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империалистической войне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2021-06-10</w:t>
      </w:r>
    </w:p>
    <w:p>
      <w:pPr/>
    </w:p>
    <w:p>
      <w:r/>
      <w:r>
        <w:br/>
      </w:r>
      <w:r/>
    </w:p>
    <w:p>
      <w:r>
        <w:t>«Европейская и всемирная война имеет ярко определенный характер буржуазной, империалистической, династической войны. Борьба за рынки и грабеж чужих стран,</w:t>
      </w:r>
      <w:r>
        <w:br/>
      </w:r>
      <w:r>
        <w:br/>
        <w:t>стремление пресечь революционное движение пролетариата и демократии внутри стран, стремление одурачить, разъединить и перебить пролетариев всех стран, натравив наемных рабов одной нации против наемных рабов другой на пользу буржуазии — таково единственное реальное содержание и значение войны.»</w:t>
      </w:r>
      <w:r>
        <w:br/>
      </w:r>
      <w:r>
        <w:br/>
      </w:r>
      <w:r>
        <w:rPr>
          <w:b/>
        </w:rPr>
        <w:t>В.И.Ленин, ПСС, т.26, с.1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imperialisticheskoj-vo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