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анархизме и классовой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2018-08-19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“Что капитал давит, что он — хищник, что именно капитал есть источник анархизма, в этом мелкий буржуа готов согласиться с пролетарием. Но различие между тем и другим начинается тотчас же: пролетарий признает хозяйство капиталистов хищничеством, чтобы вести классовую борьбу против него, чтобы всю политику построить на безусловном недоверии к классу капиталистов, чтобы в вопросе о государстве отличать в первую голову, какому классу «государство» служит, какого класса интересы оно проводит.</w:t>
      </w:r>
    </w:p>
    <w:p>
      <w:r>
        <w:t>Мелкий буржуа бывает иногда «бешен» против капитала, но тотчас же возвращается после припадка бешенства к доверию капиталистам, к упованиям, возлагаемым на «государство»… капиталистов!”</w:t>
      </w:r>
    </w:p>
    <w:p>
      <w:r>
        <w:rPr>
          <w:b/>
        </w:rPr>
        <w:t>В.И.Ленин, т.32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anarxizme-i-klassovoj-bor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