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выборе идеологий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2019-04-21</w:t>
      </w:r>
    </w:p>
    <w:p>
      <w:pPr/>
    </w:p>
    <w:p>
      <w:r/>
      <w:r>
        <w:br/>
      </w:r>
      <w:r>
        <w:br/>
      </w:r>
      <w:r/>
    </w:p>
    <w:p>
      <w:r>
        <w:t>“Вопрос стоит только так: буржуазная или социалистическая идеология. Середины тут нет (ибо никакой «третьей» идеологии не выработало человечество, да и вообще в обществе, раздираемом классовыми противоречиями, и не может быть никогда внеклассовой или надклассовой идеологии). Поэтому всякое умаление социалистической идеологии, всякое отстранение от нее означает тем самым усиление идеологии буржуазной.”</w:t>
      </w:r>
    </w:p>
    <w:p>
      <w:r>
        <w:rPr>
          <w:b/>
        </w:rPr>
        <w:t>В.И.Ленин, ПСС, т.6, с.40.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vybore-ideolog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