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важности интернационала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«Господство капитала международно. Вот почему и борьба рабочих всех стран за освобождение имеет успех лишь при совместной борьбе рабочих против международного капитала. Вот почему товарищем русского рабочего в борьбе против класса капиталистов является и рабочий немец, и рабочий поляк, и рабочий француз, точно так же, как врагом его являются капиталисты и русские, и польские, и французские.</w:t>
      </w:r>
    </w:p>
    <w:p>
      <w:r>
        <w:t>Так, в последнее время иностранные капиталисты особенно охотно переносят свои капиталы в Россию, строят в России отделения своих фабрик и заводов и основывают компании для новых предприятий в России. Они жадно набрасываются на молодую страну, в которой правительство так благосклонно и угодливо к капиталу, как нигде, в которой они находят рабочих менее объединенных, менее способных к отпору, чем на Западе, в которой жизненный уровень рабочих, а потому и их заработная плата гораздо ниже, так что иностранные капиталисты могут получать громадные, неслыханные у себя на родине, барыши.</w:t>
      </w:r>
    </w:p>
    <w:p>
      <w:r>
        <w:t>Международный капитал протянул уже свою руку и на Россию. Русские рабочие протягивают руки международному рабочему движению.»</w:t>
      </w:r>
    </w:p>
    <w:p>
      <w:r>
        <w:t>— В.И.Ленин, т.2 с.98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azhnosti-internacion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