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важности борьбы с оппортунизмом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«Одним из необходимых условий подготовки пролетариата к его победе является длительная и упорная, беспощадная борьба против оппортунизма, реформизма, социал-шовинизма и тому подобных буржуазных влияний и течений, которые неизбежны, поскольку пролетариат действует в капиталистической обстановке.</w:t>
      </w:r>
    </w:p>
    <w:p>
      <w:r>
        <w:t>Без такой борьбы, без предварительной полной победы над оппортунизмом в рабочем движении не может быть и речи о диктатуре пролетариата. Большевизм не победил бы буржуазию в 1917— 1919 годах, если бы он не научился предварительно, в 1903—1917 годах, побеждать и беспощадно изгонять из партии пролетарского авангарда меньшевиков, то есть оппортунистов, реформистов, социал-шовинистов».</w:t>
      </w:r>
    </w:p>
    <w:p>
      <w:r>
        <w:rPr>
          <w:b/>
        </w:rPr>
        <w:t>— В.И.Ленин, ПСС т.40, с.24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azhnosti-borby-s-opportunizm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