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СМИ при капитализме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2021-01-11</w:t>
      </w:r>
    </w:p>
    <w:p>
      <w:pPr/>
    </w:p>
    <w:p>
      <w:r/>
      <w:r>
        <w:br/>
      </w:r>
      <w:r>
        <w:br/>
      </w:r>
      <w:r>
        <w:br/>
      </w:r>
      <w:r/>
    </w:p>
    <w:p>
      <w:r>
        <w:rPr>
          <w:i/>
        </w:rPr>
        <w:t>«Пикантные новости, фабрикуемые ежедневно большими буржуазными газетами, которые тем и заняты, что продают с барышом «самые свежие» и «самые пикантные» сообщения, предназначены как раз для того, чтобы отвлекать внимание толпы от действительно важных вопросов».</w:t>
      </w:r>
    </w:p>
    <w:p>
      <w:r>
        <w:rPr>
          <w:b/>
        </w:rPr>
        <w:t>В.И.Ленин, ПСС т.23 с.121</w:t>
      </w:r>
    </w:p>
    <w:p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smi-pri-kapitaliz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