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марксизма в изучении истории производства и классов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2019-11-15</w:t>
      </w:r>
    </w:p>
    <w:p>
      <w:pPr/>
    </w:p>
    <w:p>
      <w:r/>
      <w:r>
        <w:br/>
      </w:r>
      <w:r>
        <w:br/>
      </w:r>
      <w:r/>
    </w:p>
    <w:p>
      <w:r>
        <w:t>“Марксизм указал путь к всеобъемлющему, всестороннему изучению процесса возникновения, развития и упадка общественно-экономических формаций, рассматривая совокупность всех противоречивых тенденций, сводя их к точно определяемым условиям жизни и производства различных классов общества, устраняя субъективизм и произвол в выборе отдельных «главенствующих» идей или в толковании их, вскрывая корни без исключения всех идей и всех различных тенденций в состоянии материальных производительных сил”</w:t>
      </w:r>
    </w:p>
    <w:p>
      <w:r>
        <w:rPr>
          <w:b/>
        </w:rPr>
        <w:t>В.И.Ленин, ПСС, т.26, с.57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oli-marksizma-v-izuchenii-istorii-proizvodstva-i-klas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