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ревизионизме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2020-11-17</w:t>
      </w:r>
    </w:p>
    <w:p>
      <w:pPr/>
    </w:p>
    <w:p>
      <w:r/>
      <w:r>
        <w:br/>
      </w:r>
      <w:r>
        <w:br/>
      </w:r>
      <w:r/>
    </w:p>
    <w:p>
      <w:r>
        <w:t>«Неизбежность ревизионизма обусловливается его классовыми корнями в современ­ном обществе. Ревизионизм есть интернациональное явление.»</w:t>
      </w:r>
    </w:p>
    <w:p>
      <w:r>
        <w:rPr>
          <w:b/>
        </w:rPr>
        <w:t>В.И.Ленин. т.17 с.24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izio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