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2017-10-29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pPr>
        <w:pStyle w:val="IntenseQuote"/>
      </w:pPr>
    </w:p>
    <w:p>
      <w:r>
        <w:t>Бог есть (исторически и житейски) прежде всего комплекс идей, порожденных тупой придавленностью человека и внешней природой и классовым гнетом, — идей, закрепляющих эту придавленность, усыпляющих классовую борьбу. Было время в истории, когда, несмотря на такое происхождение и такое действительное значение идеи бога, борьба демократии и пролетариата шла в форме борьбы одной религиозной идеи против другой.</w:t>
      </w:r>
      <w:r>
        <w:br/>
      </w:r>
      <w:r>
        <w:br/>
        <w:t>Но и это время давно прошло.</w:t>
      </w:r>
      <w:r>
        <w:br/>
      </w:r>
      <w:r>
        <w:br/>
        <w:t>Теперь и в Европе и в России всякая, даже самая утонченная, самая благонамеренная защита или оправдание идеи бога есть оправдание реакции.</w:t>
      </w:r>
    </w:p>
    <w:p>
      <w:r>
        <w:rPr>
          <w:b/>
        </w:rPr>
        <w:t>В.И.Ленин, ПСС, Т.48, С.232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