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реакционности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2018-06-15</w:t>
      </w:r>
    </w:p>
    <w:p>
      <w:pPr/>
    </w:p>
    <w:p>
      <w:r/>
      <w:r>
        <w:br/>
      </w:r>
      <w:r>
        <w:br/>
      </w:r>
      <w:r/>
    </w:p>
    <w:p>
      <w:r>
        <w:t>“Капитализм из прогрессивного стал реакционным, он развил производительные силы настолько, что человечеству предстоит либо перейти к социализму, либо годами и даже десятилетиями переживать вооруженную борьбу «великих» держав за искусственное сохранение капитализма посредством колоний, монополий, привилегий и национальных угнетений всяческого рода”.</w:t>
      </w:r>
    </w:p>
    <w:p>
      <w:r>
        <w:t>В.И.Ленин, т.26, с.314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akcionnosti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