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распыленности и бессознательности масс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2018-06-03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Политику в серьезном смысле слова могут делать только массы, а масса беспартийная и не идущая за крепкой партией есть масса распыленная, бессознательная, не способная к выдержке и превращающаяся в игрушку ловких политиканов, которые являются всегда «вовремя» из господствующих классов для использования «подходящих» случаев.</w:t>
      </w:r>
    </w:p>
    <w:p>
      <w:r>
        <w:rPr>
          <w:b/>
        </w:rPr>
        <w:t>В. И. Ленин, Полное собрание соч.,т. 24, с. 66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spylennosti-i-bessoznatelnosti-m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