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праве наций на самоопределение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2017-11-03</w:t>
      </w:r>
    </w:p>
    <w:p>
      <w:pPr/>
    </w:p>
    <w:p>
      <w:r/>
      <w:r>
        <w:br/>
      </w:r>
      <w:r/>
    </w:p>
    <w:p>
      <w:pPr>
        <w:pStyle w:val="IntenseQuote"/>
      </w:pPr>
      <w:r>
        <w:br/>
      </w:r>
      <w:r>
        <w:br/>
      </w:r>
      <w:r>
        <w:br/>
      </w:r>
    </w:p>
    <w:p>
      <w:r>
        <w:t>“Сознательные рабочие не проповедуют отделения; они знают выгоды больших государств и объединения крупных масс рабочих. Но большие государства могут быть демократичны только при самом полном равноправии наций, а такое равноправие означает и право на отделение.”</w:t>
      </w:r>
    </w:p>
    <w:p>
      <w:r>
        <w:t>В.И.Ленин // т.24, с.325-326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ave-nacij-na-samoopredel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