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понятии свободы в классовом обществе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2018-10-09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“Пока не уничтожены классы, всякие разговоры о свободе и равенстве вообще являются самообманом или обманом рабочих, а также всех трудящихся и эксплуатируемых капиталом, являются, во всяком случае, защитой интересов буржуазии. Пока не уничтожены классы, при всяком рассуждении о свободе и равенстве должен быть поставлен вопрос: свобода для какого класса? и для какого именно употребления? равенство какого класса с каким? и в каком именно отношении? Обход этих вопросов, прямой или косвенный, сознательный или бессознательный, является неизбежно защитой интересов буржуазии, интересов капитала, интересов эксплуататоров. Лозунг свободы и равенства, при умолчании об этих вопросах, о частной собственности на средства производства, есть ложь и лицемерие буржуазного общества, которое формальным признанием свободы и равенства прикрывает фактические, экономические несвободу и неравенство для рабочих, для всех трудящихся и эксплуатируемых капиталом, т. е. для громадного большинства населения во всех капиталистических странах.”</w:t>
      </w:r>
    </w:p>
    <w:p>
      <w:r>
        <w:rPr>
          <w:b/>
        </w:rPr>
        <w:t>В.И.Ленин, т.41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onyatii-svobody-v-klassovom-obshhe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