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политическом просвещении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2018-07-19</w:t>
      </w:r>
    </w:p>
    <w:p>
      <w:pPr/>
    </w:p>
    <w:p>
      <w:r/>
      <w:r>
        <w:br/>
      </w:r>
      <w:r>
        <w:br/>
      </w:r>
      <w:r/>
    </w:p>
    <w:p>
      <w:r>
        <w:t>“Действительное политическое просвещение рабочих не может идти иначе, как в выдержанной, последовательной, до конца доводимой борьбе пролетарских влияний, стремлений, направлений против буржуазных.”</w:t>
      </w:r>
    </w:p>
    <w:p>
      <w:r>
        <w:rPr>
          <w:b/>
        </w:rPr>
        <w:t>В. И. Ленин // ПСС, т. 25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liticheskom-prosveshhenii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