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национальной привилегированности и классовой солидарности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2021-04-14</w:t>
      </w:r>
    </w:p>
    <w:p>
      <w:pPr/>
    </w:p>
    <w:p>
      <w:r/>
      <w:r>
        <w:br/>
      </w:r>
      <w:r>
        <w:br/>
      </w:r>
      <w:r/>
    </w:p>
    <w:p>
      <w:r>
        <w:t>«Малейшая поддержка пролетариатом какой-либо нации привилегий «своей» национальной буржуазии вызовет неизбежно недоверие пролетариата другой нации, ослабит интернациональную классовую солидарность рабочих, разъединит их на радость буржуазии.»</w:t>
      </w:r>
    </w:p>
    <w:p>
      <w:r>
        <w:rPr>
          <w:b/>
        </w:rPr>
        <w:t>В.И.Ленин, ПСС, т.25, с.288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nacionalnoj-privilegirovannosti-i-klassovoj-solid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