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самосознании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2019-10-24</w:t>
      </w:r>
    </w:p>
    <w:p>
      <w:pPr/>
    </w:p>
    <w:p>
      <w:r/>
      <w:r>
        <w:br/>
      </w:r>
      <w:r>
        <w:br/>
      </w:r>
      <w:r/>
    </w:p>
    <w:p>
      <w:r>
        <w:t>“Борьба рабочих становится классовою борьбою лишь тогда, когда все передовые представители всего рабочего класса всей страны сознают себя единым рабочим классом и начинают вести борьбу не против отдельных хозяев, а против всего класса капиталистов и против поддерживающего этот класс правительства.”</w:t>
      </w:r>
    </w:p>
    <w:p>
      <w:r>
        <w:rPr>
          <w:b/>
        </w:rPr>
        <w:t>В.И.Ленин, ПСС, т.4, с.187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m-samosoznanii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