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антагонизме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2018-03-04</w:t>
      </w:r>
    </w:p>
    <w:p>
      <w:pPr/>
    </w:p>
    <w:p>
      <w:r/>
      <w:r>
        <w:br/>
      </w:r>
      <w:r>
        <w:br/>
      </w:r>
      <w:r/>
    </w:p>
    <w:p>
      <w:r>
        <w:t>Таким образом, в пределах всего антагонизма частный собственник представляет собой консервативную сторону, пролетарий — разрушительную. От первого исходит действие, направленное на сохранение антагонизма, от второго — действие, направленное на его уничтожение.</w:t>
      </w:r>
    </w:p>
    <w:p>
      <w:r>
        <w:t>Ленин В.И. ПСС т.29, стр.12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m-antago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