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единстве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2018-12-26</w:t>
      </w:r>
    </w:p>
    <w:p>
      <w:pPr/>
    </w:p>
    <w:p>
      <w:r/>
      <w:r>
        <w:br/>
      </w:r>
      <w:r>
        <w:br/>
      </w:r>
      <w:r/>
    </w:p>
    <w:p>
      <w:r>
        <w:rPr>
          <w:i/>
        </w:rPr>
        <w:t>“Единство — великое дело и великий лозунг! Но рабочему делу нужно единство марксистов, а не единство марксистов с противниками и извратителями марксизма”.</w:t>
      </w:r>
    </w:p>
    <w:p>
      <w:r>
        <w:rPr>
          <w:b/>
        </w:rPr>
        <w:t>В.И.Ленин, т.25, с. 79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edinst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