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Кризис алкорынка в России и мире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2026-01-25</w:t>
      </w:r>
    </w:p>
    <w:p>
      <w:pPr/>
      <w:r>
        <w:t>2 мин. на чтение</w:t>
      </w:r>
    </w:p>
    <w:p/>
    <w:p>
      <w:r>
        <w:t xml:space="preserve">Впервые за 10 лет стоимость нераспроданных спиртных напитков </w:t>
      </w:r>
      <w:hyperlink r:id="rId11">
        <w:r>
          <w:rPr>
            <w:color w:val="0000FF"/>
            <w:u w:val="single"/>
          </w:rPr>
          <w:t>оценивается</w:t>
        </w:r>
      </w:hyperlink>
      <w:r>
        <w:t xml:space="preserve"> в 22 миллиарда долларов.</w:t>
      </w:r>
    </w:p>
    <w:p>
      <w:r>
        <w:rPr>
          <w:b/>
          <w:i/>
        </w:rPr>
        <w:t>Детали.</w:t>
      </w:r>
      <w:r>
        <w:t xml:space="preserve"> Вслед за падением спроса </w:t>
      </w:r>
      <w:hyperlink r:id="rId12">
        <w:r>
          <w:rPr>
            <w:color w:val="0000FF"/>
            <w:u w:val="single"/>
          </w:rPr>
          <w:t>закрываются</w:t>
        </w:r>
      </w:hyperlink>
      <w:r>
        <w:t xml:space="preserve"> заводы по производству спирта и алкоголя, что отмечалось в последние несколько лет. </w:t>
      </w:r>
    </w:p>
    <w:p>
      <w:r>
        <w:t xml:space="preserve">► Падение спроса </w:t>
      </w:r>
      <w:hyperlink r:id="rId11">
        <w:r>
          <w:rPr>
            <w:color w:val="0000FF"/>
            <w:u w:val="single"/>
          </w:rPr>
          <w:t>коснулось</w:t>
        </w:r>
      </w:hyperlink>
      <w:r>
        <w:t xml:space="preserve"> скотча, виски, коньяка и текилы.</w:t>
      </w:r>
    </w:p>
    <w:p>
      <w:r>
        <w:t xml:space="preserve">► Производители временно приостанавливают работу своих заводов и снижают цены, чтобы распродать накопившийся товар. </w:t>
      </w:r>
    </w:p>
    <w:p>
      <w:r>
        <w:t xml:space="preserve">► Например, стоимость запасов созревающего коньяка французского производителя Rémy уже почти вдвое превышает его годовой доход и близки к его полной рыночной капитализации. </w:t>
      </w:r>
    </w:p>
    <w:p>
      <w:r>
        <w:t xml:space="preserve">► В США наблюдается схожая тенденция к падению цен на коньяк в сравнении с "бумом" его продаж в годы пандемии. </w:t>
      </w:r>
    </w:p>
    <w:p>
      <w:r>
        <w:t>► Во всем мире всё чаще закрываются или приостанавливаются производства алкогольной продукции.</w:t>
      </w:r>
    </w:p>
    <w:p>
      <w:r>
        <w:rPr>
          <w:b/>
          <w:i/>
        </w:rPr>
        <w:t>Контекст.</w:t>
      </w:r>
      <w:r>
        <w:t xml:space="preserve"> Сложившаяся картина является одним из проявлений нарастающего кризиса перепроизводства. Падение платежеспособного спроса населения ведёт к уменьшению продаж – капиталист сворачивает производство, урезает зарплаты, увольняет работников, что ведёт к ещё большему падению покупательной способности населения.</w:t>
      </w:r>
    </w:p>
    <w:p>
      <w:r>
        <w:t xml:space="preserve">► Кризис неизбежно приводит к банкротству одних компаний и укрупнению других. В декабре прошлого года крупнейший производитель спирта в России "Росспиртпром" </w:t>
      </w:r>
      <w:hyperlink r:id="rId13">
        <w:r>
          <w:rPr>
            <w:color w:val="0000FF"/>
            <w:u w:val="single"/>
          </w:rPr>
          <w:t>выкупил</w:t>
        </w:r>
      </w:hyperlink>
      <w:r>
        <w:t xml:space="preserve"> теряющего прибыль крупнейшего производителя водки</w:t>
      </w:r>
    </w:p>
    <w:p>
      <w:r>
        <w:t xml:space="preserve">"Татспиртпром". Их совокупная доля на алкорынке достигнет 40–45%. Антимонопольная служба одобрила сделку. </w:t>
      </w:r>
    </w:p>
    <w:p>
      <w:r>
        <w:t>► Череда банкротств и слияний требует от бизнесменов оптимизации расходов ради победы в конкуренции с такими же "хищниками". Если нельзя переложить издержки на потребителя путем повышения цен, работодатели прибегают к сокращению зарплат персонала и стимулирующих выплат.</w:t>
      </w:r>
    </w:p>
    <w:p>
      <w:r>
        <w:t xml:space="preserve">► С начала этого года в России </w:t>
      </w:r>
      <w:hyperlink r:id="rId13">
        <w:r>
          <w:rPr>
            <w:color w:val="0000FF"/>
            <w:u w:val="single"/>
          </w:rPr>
          <w:t>происходит замедление</w:t>
        </w:r>
      </w:hyperlink>
      <w:r>
        <w:t xml:space="preserve"> роста зарплат. В условиях повышения цен и налогов, это приводит к сокращению реальных доходов большинства рядовых граждан. </w:t>
      </w:r>
    </w:p>
    <w:p>
      <w:r>
        <w:rPr>
          <w:b/>
          <w:i/>
        </w:rPr>
        <w:t>Важно знать.</w:t>
      </w:r>
      <w:r>
        <w:t xml:space="preserve"> Банкротства, кризис, нищета – естественные спутники рыночной системы. Сами её законы требуют от предпринимателей увеличения прибыли, чтобы выжить в кризисные годы. Добиться доходов можно только сведя к минимуму издержки производства. В их число входит штат сотрудников, зарплаты, социальные гарантии. Всё это нещадно урезают, что закономерно сказывается на физическом и ментальном здоровье трудящихся, их мотивации к труду и инициативе. </w:t>
      </w:r>
    </w:p>
    <w:p>
      <w:r>
        <w:t xml:space="preserve">► Бизнес-практики, которые "познали" жизнь и добились "успешного успеха", отмечают у сотрудников состояние "тихого увольнения". </w:t>
      </w:r>
    </w:p>
    <w:p>
      <w:r>
        <w:rPr>
          <w:b/>
          <w:i/>
        </w:rPr>
        <w:t>Цитата:</w:t>
      </w:r>
      <w:r>
        <w:rPr>
          <w:i/>
        </w:rPr>
        <w:t xml:space="preserve"> "Работник формально остается на работе, выполняя только базовые обязанности, но психологически выходит из участия в жизни компании. Он не увольняется юридически – он увольняется внутренне."</w:t>
      </w:r>
    </w:p>
    <w:p>
      <w:r>
        <w:t>► Человеку больше не хочется стараться, брать ответственность, искать решения. Он делает минимум, чтобы его не уволили, защищаясь тем самым от выгорания и бессмысленности поставленных руководством задач.</w:t>
      </w:r>
    </w:p>
    <w:p>
      <w:r>
        <w:t xml:space="preserve">► Вот только давит на рабочих людей не собственная леность, апатия или принадлежность к "потерянному поколению". Их угнетает ежедневная беспощадная действительность, когда труженик выглядит в глазах господ "лишней переменной". Никакие красивые слова и псевдотеории не смогут облегчить это положение. </w:t>
      </w:r>
    </w:p>
    <w:p>
      <w:r>
        <w:t xml:space="preserve">► Олигархи всего мира, какой бы стране они не принадлежали, действуют в рамках одной и той же логики. Соответственно и работники всех стран испытывают к себе одно и то же отношение. Высокомерие "эффективных менеджеров" держится на их безнаказанности и уверенности в собственном положении. </w:t>
      </w:r>
    </w:p>
    <w:p>
      <w:r>
        <w:t xml:space="preserve">► Государственные службы всегда встают на сторону бизнеса и не выступают против создания монополий. Им это выгодно для более эффективного угнетения раздраженных лишениями масс. </w:t>
      </w:r>
    </w:p>
    <w:p>
      <w:r>
        <w:t xml:space="preserve">► Только сила способна переломить ситуацию – организованное рабочее движение. Только профсоюзы, созданные самими работниками, в состоянии бороться с "хозяйчиками" за рост зарплат и сохранение своих рабочих мест. Там где нет этой организованности, трудящиеся продолжают испытывать давление кризиса и жажду наживы управленцев. Защищать себя нужно начинать уже сейчас. В этом вам поможет наш ресурс – </w:t>
      </w:r>
      <w:hyperlink r:id="rId14">
        <w:r>
          <w:rPr>
            <w:color w:val="0000FF"/>
            <w:u w:val="single"/>
          </w:rPr>
          <w:t>Профцентр</w:t>
        </w:r>
      </w:hyperlink>
      <w:r>
        <w:t>. Присоединяйтесь!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rizis-alkorynka-v-rossii-i-mirie" TargetMode="External"/><Relationship Id="rId11" Type="http://schemas.openxmlformats.org/officeDocument/2006/relationships/hyperlink" Target="https://www.rbc.ru/society/19/01/2026/696d7eaf9a79473e8cb4022f" TargetMode="External"/><Relationship Id="rId12" Type="http://schemas.openxmlformats.org/officeDocument/2006/relationships/hyperlink" Target="https://tass.ru/ekonomika/22979357" TargetMode="External"/><Relationship Id="rId13" Type="http://schemas.openxmlformats.org/officeDocument/2006/relationships/hyperlink" Target="https://www.kommersant.ru/doc/8336294" TargetMode="External"/><Relationship Id="rId14" Type="http://schemas.openxmlformats.org/officeDocument/2006/relationships/hyperlink" Target="https://t.me/profc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