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КПРФ предложила национализировать частные предприятия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2026-05-31</w:t>
      </w:r>
    </w:p>
    <w:p>
      <w:pPr/>
      <w:r>
        <w:t>2 мин. на чтение</w:t>
      </w:r>
    </w:p>
    <w:p/>
    <w:p>
      <w:r>
        <w:rPr>
          <w:b/>
        </w:rPr>
        <w:t>Под видом национализации КПРФ предлагает перераспределение собственности внутри существующей системы. В современных условиях предложение о выкупе предприятий с компенсацией собственникам выглядит как попытка отрегулировать капитализм.</w:t>
      </w:r>
    </w:p>
    <w:p>
      <w:r>
        <w:rPr>
          <w:b/>
        </w:rPr>
        <w:t>Детали.</w:t>
      </w:r>
      <w:r>
        <w:t xml:space="preserve"> Депутаты КПРФ</w:t>
      </w:r>
      <w:hyperlink r:id="rId12">
        <w:r>
          <w:rPr>
            <w:color w:val="0000FF"/>
            <w:u w:val="single"/>
          </w:rPr>
          <w:t xml:space="preserve"> подготовили</w:t>
        </w:r>
      </w:hyperlink>
      <w:r>
        <w:t xml:space="preserve"> законопроект, впервые детально прописывающий механизм возврата частных предприятий в государственную собственность, и направили его в правительство для заключения. По замыслу авторов, изъятие имущества будет сопровождаться выплатой рыночной компенсации собственникам.</w:t>
      </w:r>
    </w:p>
    <w:p>
      <w:r>
        <w:t>► Основаниями для национализации предлагается считать: угрозу массовых увольнений, задолженность по зарплате свыше двухмесячного фонда оплаты труда, снижение зарплат более чем на 20%, срыв гособоронзаказа, грубые нарушения охраны труда или экологии.</w:t>
      </w:r>
    </w:p>
    <w:p>
      <w:r>
        <w:t>► Порог стоимости активов определяет уровень решения: предприятия с балансовой стоимостью свыше 1 млрд руб. — через отдельный федеральный закон, от 100 млн до 1 млрд руб. — постановлением правительства, ниже 100 млн руб. — решением субъекта Федерации, для стратегических объектов — указ президента.</w:t>
      </w:r>
    </w:p>
    <w:p>
      <w:r>
        <w:rPr>
          <w:b/>
        </w:rPr>
        <w:t>Контекст.</w:t>
      </w:r>
      <w:r>
        <w:t xml:space="preserve"> Подобные законопроекты КПРФ вносит не впервые. В 1997, 1998, 2003, 2018 и 2019 гг. аналогичные инициативы выдвигались и неизменно снимались или отклонялись. Финансово-экономическое обоснование декларирует отсутствие дополнительных расходов и предписывает выплату компенсаций из федерального бюджета.</w:t>
      </w:r>
    </w:p>
    <w:p>
      <w:r>
        <w:t>► Законопроект появляется в период нарастающего бюджетного</w:t>
      </w:r>
      <w:hyperlink r:id="rId13">
        <w:r>
          <w:rPr>
            <w:color w:val="0000FF"/>
            <w:u w:val="single"/>
          </w:rPr>
          <w:t xml:space="preserve"> дефицита</w:t>
        </w:r>
      </w:hyperlink>
      <w:r>
        <w:t>: к маю 2026 года он составил 5,8 трлн руб., превысив годовой план на 55%. При этом введение налога на сверхприбыль крупного бизнеса, по заявлению</w:t>
      </w:r>
      <w:hyperlink r:id="rId13">
        <w:r>
          <w:rPr>
            <w:color w:val="0000FF"/>
            <w:u w:val="single"/>
          </w:rPr>
          <w:t xml:space="preserve"> Минэкономразвития</w:t>
        </w:r>
      </w:hyperlink>
      <w:r>
        <w:t>, пока не планируется.</w:t>
      </w:r>
    </w:p>
    <w:p>
      <w:r>
        <w:t>► Законопроект разрабатывается и на фоне подготовки к</w:t>
      </w:r>
      <w:hyperlink r:id="rId14">
        <w:r>
          <w:rPr>
            <w:color w:val="0000FF"/>
            <w:u w:val="single"/>
          </w:rPr>
          <w:t xml:space="preserve"> выборам в Госдуму</w:t>
        </w:r>
      </w:hyperlink>
      <w:r>
        <w:t xml:space="preserve"> в 2026 году, в которых КПРФ намерена участвовать.</w:t>
      </w:r>
    </w:p>
    <w:p>
      <w:r>
        <w:rPr>
          <w:b/>
        </w:rPr>
        <w:t>Важно знать.</w:t>
      </w:r>
      <w:r>
        <w:t xml:space="preserve"> Статья «Ведомостей» о законопроекте КПРФ подаёт инициативу о национализации как спор вокруг юридических процедур и шансов на принятие. Но дело не в том, насколько тщательно депутаты прописали механизм изъятия собственности, а в том, чьи классовые интересы выражает сама идея.</w:t>
      </w:r>
    </w:p>
    <w:p>
      <w:r>
        <w:t>► Политическая партия, именующая себя коммунистической, разрабатывает очередной закон в рамках существующей политической системы государства, угнетающего права трудящихся. Вместо защиты прав рабочих и организации классовой борьбы против угнетателей, КПРФ вновь занимается реформаторством в интересах крупнейших эксплуататоров.</w:t>
      </w:r>
    </w:p>
    <w:p>
      <w:r>
        <w:t>► Буржуазное государство, действующее в рамках защиты частной собственности (ст. 35 Конституции РФ), делает любую национализацию внутри данной системы инструментом перераспределения капитала от одного собственника к другому. В текущих условиях предложение о выкупе предприятий с компенсацией собственникам выглядит как попытка отрегулировать капитализм, а не преодолеть его.</w:t>
      </w:r>
    </w:p>
    <w:p>
      <w:r>
        <w:t>► Вопрос о том, кто управляет предприятием — государственный менеджер или частный собственник, — не меняет природы наёмного труда. Пока работник лишён контроля над результатами своей работы, перераспределение собственности не устраняет эксплуатацию.</w:t>
      </w:r>
    </w:p>
    <w:p>
      <w:r>
        <w:t xml:space="preserve">► Предложенный механизм национализации предусматривает полную выплату рыночной стоимости изымаемого имущества. Это означает, что расходы на выкуп лягут на рядовых граждан, выплачивающих </w:t>
      </w:r>
      <w:hyperlink r:id="rId15">
        <w:r>
          <w:rPr>
            <w:color w:val="0000FF"/>
            <w:u w:val="single"/>
          </w:rPr>
          <w:t>налоги</w:t>
        </w:r>
      </w:hyperlink>
      <w:r>
        <w:t xml:space="preserve"> на доходы от своей трудовой деятельности. Значит, при текущей политике сокращения расходов бюджета на </w:t>
      </w:r>
      <w:hyperlink r:id="rId16">
        <w:r>
          <w:rPr>
            <w:color w:val="0000FF"/>
            <w:u w:val="single"/>
          </w:rPr>
          <w:t>социальные расходы</w:t>
        </w:r>
      </w:hyperlink>
      <w:r>
        <w:t>, положение простого народа продолжит ухудшаться.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kprf-priedlozhila-natsionalizirovat-chastnyie-priedpriiatiia" TargetMode="External"/><Relationship Id="rId12" Type="http://schemas.openxmlformats.org/officeDocument/2006/relationships/hyperlink" Target="https://www.vedomosti.ru/politics/articles/2026/05/28/1200739-kprf-hochet-uzakonit-natsionalizatsiyu" TargetMode="External"/><Relationship Id="rId13" Type="http://schemas.openxmlformats.org/officeDocument/2006/relationships/hyperlink" Target="https://politsturm.com/vviedieniie-nalogha-na-svierkhpribyl-nie-planiruietsia" TargetMode="External"/><Relationship Id="rId14" Type="http://schemas.openxmlformats.org/officeDocument/2006/relationships/hyperlink" Target="https://www.vedomosti.ru/politics/articles/2026/05/21/1199124-kprf-rasskazala-s-kakoi-programmoi-poidet-na-vibori" TargetMode="External"/><Relationship Id="rId15" Type="http://schemas.openxmlformats.org/officeDocument/2006/relationships/hyperlink" Target="https://politsturm.com/naloghovaia-rieforma-biot-po-riadovym-rossiianam" TargetMode="External"/><Relationship Id="rId16" Type="http://schemas.openxmlformats.org/officeDocument/2006/relationships/hyperlink" Target="https://politsturm.com/sotsialnyie-raskhody-biudzhieta-dostighnut-minimuma-s-2011-g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