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Ключевую ставку планируют повысить до 52%, но это не спасет от инфляции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2024-09-30</w:t>
      </w:r>
    </w:p>
    <w:p>
      <w:pPr/>
      <w:r>
        <w:t>2 мин. на чтение</w:t>
      </w:r>
    </w:p>
    <w:p/>
    <w:p>
      <w:r>
        <w:t>Резервы для повышения депозитных и кредитных ставок еще не исчерпаны, подчеркивается в итоговом резюме сентябрьского заседания совета директоров Банка России.</w:t>
      </w:r>
    </w:p>
    <w:p>
      <w:r>
        <w:t>"Они (кредитные и депозитные ставки - ИФ*</w:t>
      </w:r>
      <w:r>
        <w:rPr>
          <w:i/>
        </w:rPr>
        <w:t>) продолжат подстраиваться под изменение доходностей ОФЗ</w:t>
      </w:r>
      <w:r>
        <w:t>**  и рост ставок денежного рынка", - отмечает Банк России.</w:t>
      </w:r>
    </w:p>
    <w:p>
      <w:r>
        <w:t>Участники сентябрьской дискуссии по ставкам подчеркнули, что процесс адаптации кредитного рынка к изменению денежно-кредитной политики еще не завершен и будет продолжаться в ближайшие кварталы. Сберегательная активность населения остается на высоком уровне, однако дальнейшего ее роста пока не наблюдается, отмечает Банк России.</w:t>
      </w:r>
    </w:p>
    <w:p>
      <w:r>
        <w:t>"Снижение темпов роста кредитования происходит слишком медленно, а требуемого усиления сберегательной активности не наблюдается. Это может говорить о недостаточной жесткости денежно-кредитных условий. По мнению участников обсуждения, необходим дополнительный импульс со стороны денежно-кредитной политики для усиления сберегательной активности, замедления роста кредитования и формирования устойчивого дезинфляционного тренда", - подчеркивается в резюме.</w:t>
      </w:r>
    </w:p>
    <w:p>
      <w:r>
        <w:t>Банк России 13 сентября повысил ключевую ставку еще на 1% - до 19% годовых. Также Центральный банк намекнул на возможное увеличение ключевой ставки на предстоящем заседании [</w:t>
      </w:r>
      <w:hyperlink r:id="rId11">
        <w:r>
          <w:rPr>
            <w:color w:val="0000FF"/>
            <w:u w:val="single"/>
          </w:rPr>
          <w:t>1]</w:t>
        </w:r>
      </w:hyperlink>
      <w:r>
        <w:t>.</w:t>
      </w:r>
    </w:p>
    <w:p>
      <w:r>
        <w:t xml:space="preserve">В поисках магического числа, которое вернет инфляцию к желаемым 4% годовых вместо сегодняшних 9%, эксперты Института ВЭБ*** назвали условие, которое может помочь Банку России достичь этой цели, к которой он стремится уже несколько месяцев. По мнению аналитиков, для этого необходимо радикальное решение - повысить ключевую ставку сразу до </w:t>
      </w:r>
      <w:r>
        <w:rPr>
          <w:b/>
        </w:rPr>
        <w:t>52%</w:t>
      </w:r>
      <w:r>
        <w:t>.</w:t>
      </w:r>
    </w:p>
    <w:p>
      <w:r>
        <w:t>По данным аналитиков, каждый процент роста ключевой ставки может снизить инфляцию на 0,15%. Однако, несмотря на увеличения ставки, цены продолжают расти. Из этого следует, что инфляция в России имеет немонетарную природу, увеличение ставки не даст ожидаемого результата, а лишь ухудшит ситуацию [</w:t>
      </w:r>
      <w:hyperlink r:id="rId12">
        <w:r>
          <w:rPr>
            <w:color w:val="0000FF"/>
            <w:u w:val="single"/>
          </w:rPr>
          <w:t>2</w:t>
        </w:r>
      </w:hyperlink>
      <w:r>
        <w:t>].</w:t>
      </w:r>
    </w:p>
    <w:p>
      <w:r>
        <w:t>В свете последних заявлений Банка России и Института ВЭБ, становится очевидным, что капиталистическая система находится в кризисе. Повышение ключевой ставки до 19% годовых и предполагаемое увеличение до 52% - это попытка спасти экономику от инфляции, которая является симптомом более глубоких проблем. Однако эта попытка лишь усугубляет и без того нелегкое положение рабочих [</w:t>
      </w:r>
      <w:hyperlink r:id="rId13">
        <w:r>
          <w:rPr>
            <w:color w:val="0000FF"/>
            <w:u w:val="single"/>
          </w:rPr>
          <w:t>3</w:t>
        </w:r>
      </w:hyperlink>
      <w:r>
        <w:t>].</w:t>
      </w:r>
    </w:p>
    <w:p>
      <w:r>
        <w:t>Эти меры не могут решить основные противоречия капитализма, а лишь временно сдержат рост цен. Это начинают замечать даже представители правящего класса [</w:t>
      </w:r>
      <w:hyperlink r:id="rId14">
        <w:r>
          <w:rPr>
            <w:color w:val="0000FF"/>
            <w:u w:val="single"/>
          </w:rPr>
          <w:t>4</w:t>
        </w:r>
      </w:hyperlink>
      <w:r>
        <w:t>]. Немонетарная природа инфляции в России свидетельствует о том, что проблема лежит не в денежно-кредитной политике, а в самой системе производства и распределения богатства. Рыночная экономика не может обеспечить устойчивый рост и социальную справедливость. Необходимо сменить капитализм на социализм.</w:t>
      </w:r>
    </w:p>
    <w:p>
      <w:r>
        <w:t>Пояснения:*ИФ – сокращение для обозначения новостной группы «Интерфакса»</w:t>
      </w:r>
    </w:p>
    <w:p>
      <w:r>
        <w:t>**ОФЗ – облигации федерального займа (т.е. вид инвестирования в государство).</w:t>
      </w:r>
    </w:p>
    <w:p>
      <w:r>
        <w:t>***ВЭБ (до 2018 года Внешэкономбанк</w:t>
      </w:r>
      <w:r>
        <w:rPr>
          <w:b/>
        </w:rPr>
        <w:t>)</w:t>
      </w:r>
      <w:r>
        <w:t xml:space="preserve"> -  российская государственная корпорация развития, обеспечивающая финансирование социально-экономических проектов</w:t>
      </w:r>
    </w:p>
    <w:p/>
    <w:p>
      <w:r>
        <w:t>Источники:</w:t>
      </w:r>
    </w:p>
    <w:p>
      <w:r>
        <w:t xml:space="preserve"> [1] INTERFAX.RU - </w:t>
      </w:r>
      <w:hyperlink r:id="rId11">
        <w:r>
          <w:rPr>
            <w:color w:val="0000FF"/>
            <w:u w:val="single"/>
          </w:rPr>
          <w:t>Банк России предупредил, что потенциал повышения кредитных ставок еще не исчерпан (interfax.ru)</w:t>
        </w:r>
      </w:hyperlink>
      <w:r>
        <w:t xml:space="preserve"> - 25 сентября 2024 г.</w:t>
      </w:r>
    </w:p>
    <w:p>
      <w:r>
        <w:t xml:space="preserve">[2] IVBG.RU - </w:t>
      </w:r>
      <w:hyperlink r:id="rId12">
        <w:r>
          <w:rPr>
            <w:color w:val="0000FF"/>
            <w:u w:val="single"/>
          </w:rPr>
          <w:t>Для достижения инфляции в 4% ключевую ставку придется повысить до 52% - эксперты (ivbg.ru)</w:t>
        </w:r>
      </w:hyperlink>
      <w:r>
        <w:t xml:space="preserve"> - 25 сентября 2024 г.</w:t>
      </w:r>
    </w:p>
    <w:p>
      <w:r>
        <w:t xml:space="preserve">[3] Политштурм - </w:t>
      </w:r>
      <w:hyperlink r:id="rId13">
        <w:r>
          <w:rPr>
            <w:color w:val="0000FF"/>
            <w:u w:val="single"/>
          </w:rPr>
          <w:t>“Борьба” с ростом уровня инфляции по буржуазному (politsturm.com)</w:t>
        </w:r>
      </w:hyperlink>
      <w:r>
        <w:t xml:space="preserve"> - 13 сентября 2024 г.[4] Политштурм -  </w:t>
      </w:r>
      <w:hyperlink r:id="rId14">
        <w:r>
          <w:rPr>
            <w:color w:val="0000FF"/>
            <w:u w:val="single"/>
          </w:rPr>
          <w:t>Путин обнаружил, что рост ключевой ставки разгоняет инфляцию в России (politsturm.com)</w:t>
        </w:r>
      </w:hyperlink>
      <w:r>
        <w:t xml:space="preserve"> - 12 сентября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liuchievuiu-stavku-planiruiut-povysit-do-52-no-eto-nie-spasiet-ot-infliatsii" TargetMode="External"/><Relationship Id="rId11" Type="http://schemas.openxmlformats.org/officeDocument/2006/relationships/hyperlink" Target="https://www.interfax.ru/business/983629" TargetMode="External"/><Relationship Id="rId12" Type="http://schemas.openxmlformats.org/officeDocument/2006/relationships/hyperlink" Target="https://ivbg.ru/8387857-dlya-dostizheniya-inflyacii-v-4-klyuchevuyu-stavku-pridetsya-povysit-do-52-eksperty.html" TargetMode="External"/><Relationship Id="rId13" Type="http://schemas.openxmlformats.org/officeDocument/2006/relationships/hyperlink" Target="https://politsturm.com/borba-s-rostom-urovnia-infliatsii-po-burzhuaznomu" TargetMode="External"/><Relationship Id="rId14" Type="http://schemas.openxmlformats.org/officeDocument/2006/relationships/hyperlink" Target="https://politsturm.com/putin-obnaruzhil-chto-rost-kliuchievoi-stavki-razghoniaiet-infliatsiiu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