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Каждая десятая семья в Волгодонске живет за чертой бедности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2024-06-25</w:t>
      </w:r>
    </w:p>
    <w:p>
      <w:pPr/>
      <w:r>
        <w:t>1 мин. на чтение</w:t>
      </w:r>
    </w:p>
    <w:p/>
    <w:p>
      <w:r>
        <w:t xml:space="preserve">Город Волгодонск в Ростовской области </w:t>
      </w:r>
      <w:hyperlink r:id="rId11">
        <w:r>
          <w:rPr>
            <w:color w:val="0000FF"/>
            <w:u w:val="single"/>
          </w:rPr>
          <w:t>выбился</w:t>
        </w:r>
      </w:hyperlink>
      <w:r>
        <w:t xml:space="preserve"> в антилидеры по уровню социального расслоения в регионе, а каждая десятая семья в городе обратилась к государству за помощью при оплате услуг ЖКХ из-за низких доходов или трудной жизненной ситуации.</w:t>
      </w:r>
    </w:p>
    <w:p>
      <w:r>
        <w:t>По данным ростовского отделения Росстата, в 2023 году около 10,5% семей в Волгодонске получили субсидии на оплату жилого помещения, коммунальных услуг. Всего за субсидиями обратились 7794 семей в составе 33292 человек, что составило 20% всего населения города. Это один из худших показателей в Ростовской области.</w:t>
      </w:r>
    </w:p>
    <w:p>
      <w:r>
        <w:t>В среднем по региону субсидии для оплаты ЖКХ получают 4,9% всех семей. Волгодонск занял третье место с конца рейтинга среди всех муниципалитетов Ростовской области по этому показателю. Хуже ситуация только в Донецке (там субсидии получают 16,8% всех семей) и в Шахтах (13,7%). Для сравнения, в Ростове этот показатель составляет 2,8%, в Батайске — 1,8%, в Таганроге — 6,2%, в Новочеркасске — 5,1%.</w:t>
      </w:r>
    </w:p>
    <w:p>
      <w:r>
        <w:t>Очередное доказательство того, что официальная статистика по средним заработным платам никак не отражает реальность, существующую в обществе, а попытки заявить о “росте благосостояния” выглядят как насмешки со стороны защитников рыночной экономики.</w:t>
      </w:r>
      <w:r>
        <w:br/>
      </w:r>
      <w:r>
        <w:t>Единственным способом остановить падение уровня жизни будет уничтожение капитализма, который готов опустить миллионы в бедность ради снижения издержек на рабочую силу.</w:t>
      </w:r>
    </w:p>
    <w:p>
      <w:r>
        <w:t xml:space="preserve">Источник: Блокнот - </w:t>
      </w:r>
      <w:hyperlink r:id="rId11">
        <w:r>
          <w:rPr>
            <w:color w:val="0000FF"/>
            <w:u w:val="single"/>
          </w:rPr>
          <w:t>«Каждая десятая семья в Волгодонске живет в бедности»</w:t>
        </w:r>
      </w:hyperlink>
      <w:r>
        <w:t xml:space="preserve"> от 19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zhdaia-diesiataia-siemia-v-volghodonskie-zhiviet-za-chiertoi-biednosti" TargetMode="External"/><Relationship Id="rId11" Type="http://schemas.openxmlformats.org/officeDocument/2006/relationships/hyperlink" Target="https://bloknot-volgodonsk.ru/news/kazhdaya-desyataya-semya-v-volgodonske-zhivet-v-be-1745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