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буржуазном патриотизме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2018-12-20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«Пресловутый истинно «воинский дух», а также «патриотический дух», или, как его еще называют в Пруссии и Германии, «дух преданности королю», означает, коротко говоря, готовность в любой момент выступить по приказанию как против внешнего, так и против внутреннего врага. Для создания такого духа сама по себе наилучшей является полная притупленность или, по крайней мере, возможно более низкая способность к рассуждению, позволяющая гнать массы народа, подобно стаду, туда, куда предписывают интересы «существующего порядка».</w:t>
      </w:r>
    </w:p>
    <w:p>
      <w:r>
        <w:rPr>
          <w:b/>
        </w:rPr>
        <w:t>Карл Либкнехт, “Милитаризм и антимилитаризм”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rl-libknext-o-burzhuaznom-patriot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