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Италия движется к созданию полицейского государства</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2024-10-14</w:t>
      </w:r>
    </w:p>
    <w:p>
      <w:pPr/>
      <w:r>
        <w:t>3 мин. на чтение</w:t>
      </w:r>
    </w:p>
    <w:p/>
    <w:p>
      <w:r>
        <w:t xml:space="preserve">18 сентября Палата депутатов Италии одобрила правительственный законопроект (DdL) 1660, известный как указ «О безопасности», голосами 162 «за», 91 «против» и 3 «воздержавшимися </w:t>
      </w:r>
      <w:hyperlink r:id="rId11">
        <w:r>
          <w:rPr>
            <w:color w:val="0000FF"/>
            <w:u w:val="single"/>
          </w:rPr>
          <w:t>[1]</w:t>
        </w:r>
      </w:hyperlink>
      <w:r>
        <w:t xml:space="preserve">. В случае его утверждения Сенатом, этот закон еще больше трансформирует итальянский государственный аппарат в полицейское государство </w:t>
      </w:r>
      <w:hyperlink r:id="rId12">
        <w:r>
          <w:rPr>
            <w:color w:val="0000FF"/>
            <w:u w:val="single"/>
          </w:rPr>
          <w:t>[2]</w:t>
        </w:r>
      </w:hyperlink>
      <w:r>
        <w:t xml:space="preserve"> </w:t>
      </w:r>
      <w:hyperlink r:id="rId13">
        <w:r>
          <w:rPr>
            <w:color w:val="0000FF"/>
            <w:u w:val="single"/>
          </w:rPr>
          <w:t>[3]</w:t>
        </w:r>
      </w:hyperlink>
      <w:r>
        <w:t xml:space="preserve"> </w:t>
      </w:r>
      <w:hyperlink r:id="rId14">
        <w:r>
          <w:rPr>
            <w:color w:val="0000FF"/>
            <w:u w:val="single"/>
          </w:rPr>
          <w:t>[4]</w:t>
        </w:r>
      </w:hyperlink>
      <w:r>
        <w:t>. В настоящее время закон находится на рассмотрении в комитете, после чего будет вынесен на голосование в Сенате. Тем не менее его положения уже фактически применяются.</w:t>
      </w:r>
    </w:p>
    <w:p>
      <w:r>
        <w:t>Что касается содержания законопроекта:</w:t>
      </w:r>
    </w:p>
    <w:p>
      <w:pPr>
        <w:pStyle w:val="ListBullet"/>
        <w:numPr>
          <w:numId w:val="10"/>
        </w:numPr>
      </w:pPr>
      <w:r>
        <w:t>Устанавливаются уголовные наказания до 2 лет лишения свободы для тех, кто организует или участвует в блокировке дорог или забастовках.</w:t>
      </w:r>
    </w:p>
    <w:p>
      <w:pPr>
        <w:pStyle w:val="ListBullet"/>
      </w:pPr>
      <w:r>
        <w:t>Протесты в тюрьмах и иммиграционных центрах могут наказываться лишением свободы до 20 лет.</w:t>
      </w:r>
    </w:p>
    <w:p>
      <w:pPr>
        <w:pStyle w:val="ListBullet"/>
      </w:pPr>
      <w:r>
        <w:t>Протесты против инфраструктурных проектов также будут уголовно наказуемы с возможностью тюремного заключения.</w:t>
      </w:r>
    </w:p>
    <w:p>
      <w:pPr>
        <w:pStyle w:val="ListBullet"/>
      </w:pPr>
      <w:r>
        <w:t>Пропаганда, связанная с борьбой (например, с загрязнением, диктатурой, фашизмом или деятельностью Мелони), будет расцениваться как «терроризм речи» с наказанием до 6 лет лишения свободы.</w:t>
      </w:r>
    </w:p>
    <w:p>
      <w:pPr>
        <w:pStyle w:val="ListBullet"/>
      </w:pPr>
      <w:r>
        <w:t>Захват собственности, пустующих домов или соучастие в этом будет караться лишением свободы до 7 лет, а для активных сопротивляющихся — до 15 лет.</w:t>
      </w:r>
    </w:p>
    <w:p>
      <w:pPr>
        <w:pStyle w:val="ListBullet"/>
      </w:pPr>
      <w:r>
        <w:t>Сотрудникам полиции будет разрешено иметь второе личное оружие, даже вне службы.</w:t>
      </w:r>
    </w:p>
    <w:p>
      <w:pPr>
        <w:pStyle w:val="ListBullet"/>
      </w:pPr>
      <w:r>
        <w:t>Иммигранты без разрешения не смогут пользоваться мобильными телефонами, а покупка SIM-карт будет привязана к виду на жительство.</w:t>
      </w:r>
    </w:p>
    <w:p>
      <w:pPr>
        <w:pStyle w:val="ListBullet"/>
      </w:pPr>
      <w:r>
        <w:t>Статья 18 включает легкую марихуану (используемую в различных медицинских практиках) в список наркотических веществ.</w:t>
      </w:r>
    </w:p>
    <w:p>
      <w:r>
        <w:t>Либералы утверждают, что «демократия в опасности» из-за этих мер, однако их забота выглядит как façade, поскольку защищаемая ими демократия на самом деле является демократией меньшинства собственников, что представляет собой диктатуру капитала. Эти меры лишь ухудшают положение рабочего класса, в то время как правящий класс извлекает выгоду. Именно с помощью своей любимой либеральной демократии были выбраны Мелони и принят этот законопроект.</w:t>
      </w:r>
    </w:p>
    <w:p>
      <w:r>
        <w:t xml:space="preserve">Несомненно, буржуазная демократия когда-то сыграла прогрессивную роль, став улучшением по сравнению с феодализмом и абсолютизмом, но она остается демократией для меньшинства капиталистов, которые свободно манипулируют политиками в своих интересах. Поскольку капитал сосредоточивается в руках меньшинства, все больше рабочих оказывается в состоянии нищеты. Подготавливаясь к новой войне за передел мира, капиталисты все чаще отказываются от даже минимальных демократических принципов и прибегают к репрессиям и террору для сохранения своего правления. Это и есть процесс фашизации, который </w:t>
      </w:r>
      <w:hyperlink r:id="rId15">
        <w:r>
          <w:rPr>
            <w:color w:val="0000FF"/>
            <w:u w:val="single"/>
          </w:rPr>
          <w:t>наблюдается</w:t>
        </w:r>
      </w:hyperlink>
      <w:r>
        <w:t xml:space="preserve"> по всей Европе.</w:t>
      </w:r>
    </w:p>
    <w:p>
      <w:r>
        <w:t xml:space="preserve">Улучшение условий жизни и развитие общественно-экономических формаций — два взаимосвязанных процесса, которые обуславливают друг друга. Их развитие происходит на фоне классовой борьбы и смены одного правящего класса на другой, более прогрессивный. Чем больше человечество накапливает знаний и технологий, тем более продвинутыми и </w:t>
      </w:r>
      <w:hyperlink r:id="rId16">
        <w:r>
          <w:rPr>
            <w:color w:val="0000FF"/>
            <w:u w:val="single"/>
          </w:rPr>
          <w:t>свободными</w:t>
        </w:r>
      </w:hyperlink>
      <w:r>
        <w:t xml:space="preserve"> становятся последующие социальные системы. В классовых обществах права завоевываются лишь через борьбу, и устаревший правящий класс вместе со своей системой должны быть свергнуты. Капитализм в настоящее время выступает как тормоз для реального социального прогресса, при этом производство, в основном, остается социальным, но его плоды присваиваются лишь небольшой группой миллиардеров.</w:t>
      </w:r>
    </w:p>
    <w:p>
      <w:r>
        <w:t xml:space="preserve">Итальянские «оппозиционные коммунистические» партии начинают свою деятельность с абстрактных лозунгов, таких как «против DdL 1660» </w:t>
      </w:r>
      <w:hyperlink r:id="rId17">
        <w:r>
          <w:rPr>
            <w:color w:val="0000FF"/>
            <w:u w:val="single"/>
          </w:rPr>
          <w:t>[5]</w:t>
        </w:r>
      </w:hyperlink>
      <w:r>
        <w:t>. Мы считаем такие лозунги бессмысленными, поскольку они не раскрывают истинные причины фашизации страны, которые заключаются в господстве капитала. Эти так называемые «коммунистические партии» скрывают классовую природу государства, наивно полагая, что государственные институты (Сенат и Палата депутатов) могут эффективно противостоять таким законам, если в них представлены представители «левых» партий и движений. Это глубоко ошибочная точка зрения.</w:t>
      </w:r>
    </w:p>
    <w:p>
      <w:pPr>
        <w:pStyle w:val="IntenseQuote"/>
      </w:pPr>
      <w:r>
        <w:t>«[...] правительства в капиталистическом обществе — это всего лишь комитеты богатых для управления делами класса капиталистов» — Джеймс Коннолли, «Война против немецкой нации».</w:t>
      </w:r>
    </w:p>
    <w:p>
      <w:r>
        <w:t>Отсутствие единой марксистско-ленинской теоретической базы и слабая, раздробленная организация приводят к серьезным ошибкам, проявляющимся в использовании неэффективных методов борьбы. Это не означает, что коммунисты не могут использовать парламент в благоприятных исторических условиях как средство пропаганды, борясь за реформы, способствующие борьбе трудящихся, при этом не забывая о конечной цели.</w:t>
      </w:r>
    </w:p>
    <w:p>
      <w:r>
        <w:t>Тем не менее необходимо действовать осознанно и системно, учитывая теорию революционной борьбы, долгосрочные цели и интересы рабочего класса, избегая авантюризма или реформизма.</w:t>
      </w:r>
    </w:p>
    <w:p>
      <w:pPr>
        <w:pStyle w:val="IntenseQuote"/>
      </w:pPr>
      <w:r>
        <w:t>«Без революционной теории не может быть революционного движения» — В.И. Ленин, ПСС, Т. 6, С. 24.</w:t>
      </w:r>
    </w:p>
    <w:p>
      <w:r>
        <w:t xml:space="preserve">В то время как другие партии призывают к шумному акционизму, который лишь усугубляет ситуацию, сегодня важнее, чем когда-либо, объединить борьбу рабочего класса под единой теорией, отражающей его интересы и ведущей к победе. Это станет возможным только под руководством коммунистической партии, защищающей интересы рабочего класса и указывающей правильный путь к достижению его целей. Однако на сегодня такой партии нет ни в Италии, ни в других странах мира. Мы же, работая над созданием такой партии, призываем всех сознательных рабочих </w:t>
      </w:r>
      <w:hyperlink r:id="rId18">
        <w:r>
          <w:rPr>
            <w:color w:val="0000FF"/>
            <w:u w:val="single"/>
          </w:rPr>
          <w:t>присоединиться</w:t>
        </w:r>
      </w:hyperlink>
      <w:r>
        <w:t xml:space="preserve"> к нашей организации, чтобы изучать теорию и готовиться к преобразованию мира.</w:t>
      </w:r>
    </w:p>
    <w:p>
      <w:r>
        <w:t>Источники:</w:t>
      </w:r>
    </w:p>
    <w:p>
      <w:r>
        <w:t>[1] camera.it — «</w:t>
      </w:r>
      <w:hyperlink r:id="rId11">
        <w:r>
          <w:rPr>
            <w:color w:val="0000FF"/>
            <w:u w:val="single"/>
          </w:rPr>
          <w:t>Закон Палаты: 1660</w:t>
        </w:r>
      </w:hyperlink>
      <w:r>
        <w:t>»;</w:t>
      </w:r>
    </w:p>
    <w:p>
      <w:r>
        <w:t>[2] senato.it — «</w:t>
      </w:r>
      <w:hyperlink r:id="rId12">
        <w:r>
          <w:rPr>
            <w:color w:val="0000FF"/>
            <w:u w:val="single"/>
          </w:rPr>
          <w:t>Закон Палаты № 1660</w:t>
        </w:r>
      </w:hyperlink>
      <w:r>
        <w:t>»;</w:t>
      </w:r>
    </w:p>
    <w:p>
      <w:r>
        <w:t>[3] senato.it — «</w:t>
      </w:r>
      <w:hyperlink r:id="rId13">
        <w:r>
          <w:rPr>
            <w:color w:val="0000FF"/>
            <w:u w:val="single"/>
          </w:rPr>
          <w:t>Закон Сената № 1236</w:t>
        </w:r>
      </w:hyperlink>
      <w:r>
        <w:t xml:space="preserve">»; </w:t>
      </w:r>
    </w:p>
    <w:p>
      <w:r>
        <w:t xml:space="preserve">[4] articolo21.org — </w:t>
      </w:r>
      <w:hyperlink r:id="rId14">
        <w:r>
          <w:rPr>
            <w:color w:val="0000FF"/>
            <w:u w:val="single"/>
          </w:rPr>
          <w:t>«Полицейское государство»</w:t>
        </w:r>
      </w:hyperlink>
      <w:r>
        <w:t xml:space="preserve"> от 19 сентября 2024 г.;</w:t>
      </w:r>
    </w:p>
    <w:p>
      <w:r>
        <w:t xml:space="preserve">[5] ilpartitocomunistaitaliano.it — </w:t>
      </w:r>
      <w:hyperlink r:id="rId17">
        <w:r>
          <w:rPr>
            <w:color w:val="0000FF"/>
            <w:u w:val="single"/>
          </w:rPr>
          <w:t>«Против DDL 1660 об общественной безопасности»</w:t>
        </w:r>
      </w:hyperlink>
      <w:r>
        <w:t xml:space="preserve"> от 19 сентября 2024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italiia-dvizhietsia-k-sozdaniiu-politsieiskogho-ghosudarstva" TargetMode="External"/><Relationship Id="rId11" Type="http://schemas.openxmlformats.org/officeDocument/2006/relationships/hyperlink" Target="https://www.camera.it/leg19/126?pdl=1660-A" TargetMode="External"/><Relationship Id="rId12" Type="http://schemas.openxmlformats.org/officeDocument/2006/relationships/hyperlink" Target="https://www.senato.it/leg/19/BGT/Schede/Ddliter/57875.htm#:~:text=Dati%20generali.%20Testi%20ed%20emendamenti.%20Trattazione%20in%20Commissione." TargetMode="External"/><Relationship Id="rId13" Type="http://schemas.openxmlformats.org/officeDocument/2006/relationships/hyperlink" Target="https://www.senato.it/leg/19/BGT/Schede/Ddliter/58519.htm" TargetMode="External"/><Relationship Id="rId14" Type="http://schemas.openxmlformats.org/officeDocument/2006/relationships/hyperlink" Target="https://www.articolo21.org/2024/09/stato-di-polizia/" TargetMode="External"/><Relationship Id="rId15" Type="http://schemas.openxmlformats.org/officeDocument/2006/relationships/hyperlink" Target="https://politsturm.com/kak-pravie-zahvativayut-evropu" TargetMode="External"/><Relationship Id="rId16" Type="http://schemas.openxmlformats.org/officeDocument/2006/relationships/hyperlink" Target="https://politsturm.com/chto-takoie-svoboda-i-sushchiestvuiet-li-ona" TargetMode="External"/><Relationship Id="rId17" Type="http://schemas.openxmlformats.org/officeDocument/2006/relationships/hyperlink" Target="https://www.ilpartitocomunistaitaliano.it/2024/09/19/contro-il-ddl-1660-sulla-pubblica-sicurezza/" TargetMode="External"/><Relationship Id="rId18" Type="http://schemas.openxmlformats.org/officeDocument/2006/relationships/hyperlink" Target="https://docs.google.com/forms/d/e/1FAIpQLSe4aX7hm69l1NlOdC7W_sYf6cMJbEu3j4zvLDX0iEPByT1Xvg/view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