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Ипотека и СВО: насколько все плохо?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2023-05-01</w:t>
      </w:r>
    </w:p>
    <w:p>
      <w:pPr/>
      <w:r>
        <w:t>11 мин. на чтение</w:t>
      </w:r>
    </w:p>
    <w:p/>
    <w:p>
      <w:r>
        <w:t>В господствующей современной модели общества вопрос жилья для человека стоит очень остро. Накопление денег для приобретения жилья занимает годы и десятилетия, а непредсказуемая инфляция и девальвация обесценивают все накопленное. Именно поэтому граждане вынуждены приобретать жилье в ипотеку на длительный срок, с переплатой процентов по кредиту в несколько раз от стоимости жилья. Ипотека – кабала для обычного рабочего.</w:t>
      </w:r>
    </w:p>
    <w:p>
      <w:r>
        <w:t>В 2022 г. благосостояние большинства россиян значительно ухудшилось. Цены растут гораздо быстрее зарплат. Осложняется ситуация с получением и выплатой ипотеки, которая съедает все больший процент от ежемесячного заработка.</w:t>
      </w:r>
    </w:p>
    <w:p>
      <w:r>
        <w:t xml:space="preserve">Государственные деятели </w:t>
      </w:r>
      <w:hyperlink r:id="rId11">
        <w:r>
          <w:rPr>
            <w:color w:val="0000FF"/>
            <w:u w:val="single"/>
          </w:rPr>
          <w:t>заявляют</w:t>
        </w:r>
      </w:hyperlink>
      <w:r>
        <w:t>, что улучшение жилищных условий граждан является безусловным приоритетом. Так ли это и каково состояние рынка?</w:t>
      </w:r>
    </w:p>
    <w:p>
      <w:pPr>
        <w:pStyle w:val="Heading2"/>
      </w:pPr>
      <w:r>
        <w:t>I. Рынок ипотеки до СВО</w:t>
      </w:r>
    </w:p>
    <w:p>
      <w:r>
        <w:t xml:space="preserve">При анализе рынка ипотечного кредитования мы используем данные из статистических </w:t>
      </w:r>
      <w:hyperlink r:id="rId12">
        <w:r>
          <w:rPr>
            <w:color w:val="0000FF"/>
            <w:u w:val="single"/>
          </w:rPr>
          <w:t>сборников</w:t>
        </w:r>
      </w:hyperlink>
      <w:r>
        <w:t xml:space="preserve"> Центрального банка «Сведения о рынке жилищного кредитования в России» за 2010-2022 гг.</w:t>
      </w:r>
    </w:p>
    <w:p>
      <w:r>
        <w:t>Последние десять лет рынок ипотечного кредитования в России активно развивается по всем показателям. Исключениями стали лишь 2015 и 2016 гг., когда наблюдался спад, обусловленный общим спадом экономики на фоне политического кризиса и санкционного давления (см. График 1).</w:t>
      </w:r>
    </w:p>
    <w:p>
      <w:r>
        <w:t>Простой жилищный кредит за последние годы полностью вытеснен ипотечным жилищным кредитом (ИЖК), поскольку ипотека гарантирует банкам возвращение заемных средств путем продажи недвижимости, находящейся в залоге. В 2010 г. доля задолженностей по ипотечным кредитам составляла 87,2% в сумме всех жилищных кредитов, в 2017 г. она составила уже 99,4%, в 2021 – 99,9%.</w:t>
      </w:r>
    </w:p>
    <w:p>
      <w:r>
        <w:t>Также растет доля задолженности по ипотечным кредитам в общей задолженности по всем кредитам физических лиц – имеется непрерывный рост с 27,8% в 2010 г. до 51% в конце 2022 г. То есть долг граждан по ипотеке уже превысил долги по всем остальным кредитам: потребительским, автокредитам и т.д.</w:t>
      </w:r>
    </w:p>
    <w:p>
      <w:r>
        <w:t>Долги россиян за приобретение жилья нарастают год от года (см. График 1), причем эта задолженность поглощает все большую часть экономики (см. График 2).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b/>
          <w:color w:val="FF0000"/>
        </w:rPr>
        <w:t>Ошибка при загрузке изображения</w:t>
      </w:r>
    </w:p>
    <w:p>
      <w:r>
        <w:t>Имеется лишь один показатель рынка ипотечного кредитования, по которому наблюдается устойчивый спад, – количество кредитных организаций (см. График 3).</w:t>
      </w:r>
    </w:p>
    <w:p>
      <w:r>
        <w:rPr>
          <w:b/>
          <w:color w:val="FF0000"/>
        </w:rPr>
        <w:t>Ошибка при загрузке изображения</w:t>
      </w:r>
    </w:p>
    <w:p>
      <w:r>
        <w:t>Устойчивая тенденция к снижению количества кредитных организаций связана, очевидно, с монополизацией рынка.</w:t>
      </w:r>
    </w:p>
    <w:p>
      <w:pPr>
        <w:pStyle w:val="Heading3"/>
      </w:pPr>
      <w:r>
        <w:t>Условия ипотечного кредитования</w:t>
      </w:r>
    </w:p>
    <w:p>
      <w:r>
        <w:t xml:space="preserve">Ключевыми условиями ипотечного кредита являются срок кредитования и процентная ставка. Большая часть банков предлагают ипотеку на срок до 30 лет. Главная проблема такой длительной  ипотеки – </w:t>
      </w:r>
      <w:r>
        <w:rPr>
          <w:i/>
        </w:rPr>
        <w:t xml:space="preserve">переплата </w:t>
      </w:r>
      <w:r>
        <w:t>процентов в несколько раз от суммы кредита.</w:t>
      </w:r>
    </w:p>
    <w:p>
      <w:r>
        <w:t>Еще до СВО было отчетливо заметно увеличение сроков кредитования. Если до 2017 г. ипотеку брали в среднем на 15 лет, то к концу 2022 г. средний срок кредитования постепенно вырос до 23 лет.</w:t>
      </w:r>
    </w:p>
    <w:p>
      <w:r>
        <w:t>Увеличение средних сроков ипотеки объясняется как ростом цен на жилье и, соответственно, сумм кредитов, так и снижением процентной ставки. Ставка с 14% в 2010 г. снизилась до 7% в 2022 г. (см. График 4).</w:t>
      </w:r>
    </w:p>
    <w:p>
      <w:r>
        <w:rPr>
          <w:b/>
          <w:color w:val="FF0000"/>
        </w:rPr>
        <w:t>Ошибка при загрузке изображения</w:t>
      </w:r>
    </w:p>
    <w:p>
      <w:r>
        <w:t xml:space="preserve">Средний объем ипотечного кредита (см. График 5) с 2010 года вырос в 2,8 раза. При этом цена за 1 кв.м жилой площади (см. График 6) выросла в 2,5 раза на первичном и 1,5 раза на вторичном. Около 70% ипотечных кредитов банки </w:t>
      </w:r>
      <w:hyperlink r:id="rId13">
        <w:r>
          <w:rPr>
            <w:color w:val="0000FF"/>
            <w:u w:val="single"/>
          </w:rPr>
          <w:t>выдают</w:t>
        </w:r>
      </w:hyperlink>
      <w:r>
        <w:t xml:space="preserve"> на покупку жилья на вторичном рынке.</w:t>
      </w:r>
    </w:p>
    <w:p>
      <w:r>
        <w:t xml:space="preserve">Выходит, что россияне, пусть и за счет кредита, приобретают жилье большей площади, чем раньше. Стоит, конечно, помнить, что это средний показатель. В него включены и рантье с десятью квартирами в собственности, и представители «среднего класса», ютящиеся в </w:t>
      </w:r>
      <w:hyperlink r:id="rId14">
        <w:r>
          <w:rPr>
            <w:color w:val="0000FF"/>
            <w:u w:val="single"/>
          </w:rPr>
          <w:t>малогабаритных</w:t>
        </w:r>
      </w:hyperlink>
      <w:r>
        <w:t xml:space="preserve"> однушках и студиях.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b/>
          <w:color w:val="FF0000"/>
        </w:rPr>
        <w:t>Ошибка при загрузке изображения</w:t>
      </w:r>
    </w:p>
    <w:p>
      <w:pPr>
        <w:pStyle w:val="Heading3"/>
      </w:pPr>
      <w:r>
        <w:t>Государственная поддержка ипотеки</w:t>
      </w:r>
    </w:p>
    <w:p>
      <w:r>
        <w:t xml:space="preserve">Для поддержания строительного бизнеса и банковского сектора государство стимулирует спрос на жилье, вводя различные программы льготной ипотеки. Господдержка ипотеки используется властью в пропаганде. Касаясь этого вопроса, Владимир Путин </w:t>
      </w:r>
      <w:hyperlink r:id="rId11">
        <w:r>
          <w:rPr>
            <w:color w:val="0000FF"/>
            <w:u w:val="single"/>
          </w:rPr>
          <w:t>говорит</w:t>
        </w:r>
      </w:hyperlink>
      <w:r>
        <w:t xml:space="preserve"> о безусловном приоритете государственной политики на улучшение жилищных условий граждан.</w:t>
      </w:r>
    </w:p>
    <w:p>
      <w:r>
        <w:t>По данным ЦБ РФ ипотека с господдержкой предоставляется по трем программам: семейная, дальневосточная и льготная.</w:t>
      </w:r>
    </w:p>
    <w:p>
      <w:r>
        <w:t>Дальневосточная ипотека предоставляется под достаточно низкий процент – 1,83% в 2020 г. и 0,85% в 2021 г., однако объем предоставленных дальневосточных ипотек крайне мал – 52 млрд. и 69 млрд. рублей в 2020 и 2021 гг. Большая часть господдержки приходится на семейную и льготную ипотеку, которые предлагают сниженную ставку на 2-3% относительно средней.</w:t>
      </w:r>
    </w:p>
    <w:p>
      <w:r>
        <w:t>Объем ипотеки с государственной поддержкой в 2020 г. составил 1,3 трлн. рублей, и 1,56 трлн. рублей в 2021 г., что составляет 30% и 27% от общего объема жилищных кредитов в эти годы, достаточно внушительная часть.</w:t>
      </w:r>
    </w:p>
    <w:p>
      <w:pPr>
        <w:pStyle w:val="Heading2"/>
      </w:pPr>
      <w:r>
        <w:t>II. Во время СВО</w:t>
      </w:r>
    </w:p>
    <w:p>
      <w:r>
        <w:t xml:space="preserve">Объявленная президентом России «Специальная военная операция», начавшаяся в тот же день, существенно повлияла на экономики многих стран и жизни простых людей. Повлияла она и на ипотечное кредитование в России, несмотря на то, что Владимир Путин </w:t>
      </w:r>
      <w:hyperlink r:id="rId15">
        <w:r>
          <w:rPr>
            <w:color w:val="0000FF"/>
            <w:u w:val="single"/>
          </w:rPr>
          <w:t>обещал</w:t>
        </w:r>
      </w:hyperlink>
      <w:r>
        <w:t xml:space="preserve"> слаженную работу всех уровней власти, специалистов и бизнеса:</w:t>
      </w:r>
    </w:p>
    <w:p>
      <w:pPr>
        <w:pStyle w:val="IntenseQuote"/>
      </w:pPr>
      <w:r>
        <w:rPr>
          <w:i/>
        </w:rPr>
        <w:t>«Не сомневаюсь, что слаженно и эффективно будут действовать все уровни власти, специалисты, отвечающие за устойчивость нашей экономики, финансовой системы, социальной сферы, руководители наших компаний и весь российский бизнес.»</w:t>
      </w:r>
    </w:p>
    <w:p>
      <w:r>
        <w:t>Самые главные и драматичные изменения на рынке ипотечного кредитования выразились в радикальном сокращении объема кредитования.</w:t>
      </w:r>
    </w:p>
    <w:p>
      <w:r>
        <w:t>Уже в апреле произошел резкий спад, более чем в три раза, объема взятых кредитов «в ипотеку» (см. Графики 7 и 8). В марте было предоставлено ИЖК на 521 млрд. рублей, а в апреле – 162 млрд. рублей.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b/>
          <w:color w:val="FF0000"/>
        </w:rPr>
        <w:t>Ошибка при загрузке изображения</w:t>
      </w:r>
    </w:p>
    <w:p>
      <w:r>
        <w:t xml:space="preserve">Резкий спад в апреле в значительной степени был вызван паникой среди кредитных организаций, которые опасались выдавать кредит в ожидании падения курса рубля. Многие банки просто </w:t>
      </w:r>
      <w:hyperlink r:id="rId16">
        <w:r>
          <w:rPr>
            <w:color w:val="0000FF"/>
            <w:u w:val="single"/>
          </w:rPr>
          <w:t>отказывали</w:t>
        </w:r>
      </w:hyperlink>
      <w:r>
        <w:t xml:space="preserve">, а Сбербанк даже </w:t>
      </w:r>
      <w:hyperlink r:id="rId17">
        <w:r>
          <w:rPr>
            <w:color w:val="0000FF"/>
            <w:u w:val="single"/>
          </w:rPr>
          <w:t>обнулял</w:t>
        </w:r>
      </w:hyperlink>
      <w:r>
        <w:t xml:space="preserve"> уже одобренные ипотеки. Стабилизация и укрепление курса рубля остановило панику и в последние месяцы 2022 г. наблюдается значительное, но не радикальное снижение объема выданных ипотечных кредитов по сравнению с 2021 г.</w:t>
      </w:r>
    </w:p>
    <w:p>
      <w:r>
        <w:t>Обещанной «слаженной работы» не вышло: 4 месяца потребовалось правительству для хоть какой-то стабилизации ситуации.</w:t>
      </w:r>
    </w:p>
    <w:p>
      <w:r>
        <w:t>Но никакая слаженная работа не спасет от фактического ухудшения состояния экономики, от роста цен и падения благосостояния трудящихся. Что мы и можем наблюдать: в 2022 г. произошел значительный рост цен на недвижимость. За первые 3 квартала 2022 г. квадратный метр общей жилой площади подорожал на 24,4% на первичном рынке недвижимости и на 21,1% на вторичном.</w:t>
      </w:r>
    </w:p>
    <w:p>
      <w:pPr>
        <w:pStyle w:val="Heading2"/>
      </w:pPr>
      <w:r>
        <w:t>III. Итоги и прогнозы</w:t>
      </w:r>
    </w:p>
    <w:p>
      <w:r>
        <w:t xml:space="preserve">Инфляция по итогам 2022 г., по данным Росстата, составила 12%. Выше этой отметки инфляция поднималась только в 2004, 2008 и в 2015 гг. Отдельные категории товаров </w:t>
      </w:r>
      <w:hyperlink r:id="rId18">
        <w:r>
          <w:rPr>
            <w:color w:val="0000FF"/>
            <w:u w:val="single"/>
          </w:rPr>
          <w:t>подорожали</w:t>
        </w:r>
      </w:hyperlink>
      <w:r>
        <w:t xml:space="preserve"> на 50% и более. Как было отмечено выше, подорожало и жилье, более чем на 20%.</w:t>
      </w:r>
    </w:p>
    <w:p>
      <w:r>
        <w:t>Цены растут быстрее зарплат, и за 2022 г. имеется отчетливо наблюдаемое падение реальных доходов россиян. Если мы посмотрим на данные Росстата, то увидим что падение доходов составило – 1%.</w:t>
      </w:r>
    </w:p>
    <w:p>
      <w:r>
        <w:t xml:space="preserve">Однако имеются основательные сомнения в достоверности цифр от Росстата, поскольку зафиксировано </w:t>
      </w:r>
      <w:hyperlink r:id="rId19">
        <w:r>
          <w:rPr>
            <w:color w:val="0000FF"/>
            <w:u w:val="single"/>
          </w:rPr>
          <w:t>рекордное</w:t>
        </w:r>
      </w:hyperlink>
      <w:r>
        <w:t xml:space="preserve"> падение трат на потребительские товары с «локаута» во время пандемии COVID-19. При этом снижение потребительских расходов коррелирует с ипотечным кредитованием. За 2021 г. было выдано ипотечных кредитов на 5,7 трлн. рублей, а в 2022 – 4,75 трлн. рублей, то есть имеется спад на 16,6%.</w:t>
      </w:r>
    </w:p>
    <w:p>
      <w:r>
        <w:t>Снижение платежеспособного спроса и на ипотеку, и на потребительские товары говорит о значительном ухудшении уровня жизни людей.</w:t>
      </w:r>
    </w:p>
    <w:p>
      <w:r>
        <w:t xml:space="preserve">Несмотря на то, что большинство граждан (76%) </w:t>
      </w:r>
      <w:hyperlink r:id="rId20">
        <w:r>
          <w:rPr>
            <w:color w:val="0000FF"/>
            <w:u w:val="single"/>
          </w:rPr>
          <w:t>считают</w:t>
        </w:r>
      </w:hyperlink>
      <w:r>
        <w:t xml:space="preserve"> брать займ плохой идеей – людям приходится его брать, и кредит все больше входит в нашу жизнь, становится повседневным инструментом. Число кредитных карт на руках населения растет </w:t>
      </w:r>
      <w:hyperlink r:id="rId21">
        <w:r>
          <w:rPr>
            <w:color w:val="0000FF"/>
            <w:u w:val="single"/>
          </w:rPr>
          <w:t>рекордными</w:t>
        </w:r>
      </w:hyperlink>
      <w:r>
        <w:t xml:space="preserve"> темпами, а граждане пытаются брать ипотеку, но им все больше отказывают. Так, в конце 2022 г. доля отказов </w:t>
      </w:r>
      <w:hyperlink r:id="rId22">
        <w:r>
          <w:rPr>
            <w:color w:val="0000FF"/>
            <w:u w:val="single"/>
          </w:rPr>
          <w:t>достигла</w:t>
        </w:r>
      </w:hyperlink>
      <w:r>
        <w:t xml:space="preserve"> 46%.</w:t>
      </w:r>
    </w:p>
    <w:p>
      <w:r>
        <w:t xml:space="preserve">Немалая часть ипотечных кредитов выдана по программам государственной поддержки. Поддержка – важный стимулирующий фактор. Но из-за экономических проблем, усугубленных СВО, растущего дефицита бюджета, для правящего класса она становится все более накладной. И 15 декабря 2022 г. на заседании Совета по стратегическому развитию и национальным проектам Владимир Путин </w:t>
      </w:r>
      <w:hyperlink r:id="rId11">
        <w:r>
          <w:rPr>
            <w:color w:val="0000FF"/>
            <w:u w:val="single"/>
          </w:rPr>
          <w:t>анонсировал</w:t>
        </w:r>
      </w:hyperlink>
      <w:r>
        <w:t xml:space="preserve"> плавное сворачивание льготной ипотеки:</w:t>
      </w:r>
    </w:p>
    <w:p>
      <w:pPr>
        <w:pStyle w:val="IntenseQuote"/>
      </w:pPr>
      <w:r>
        <w:rPr>
          <w:i/>
        </w:rPr>
        <w:t>«Как и договаривались, мы будем сворачивать механизмы льготной ипотеки, – мы вчера, коллеги, с вами это обсуждали, – будем это сворачивать, но будем делать это плавно.»</w:t>
      </w:r>
    </w:p>
    <w:p>
      <w:r>
        <w:t>Еще президент обещал льготную ипотеку под 2% годовых для новых регионов России. Получается поддержка одних регионов, за счет урезания помощи остальным. Не за счет бизнеса, не за счет государства – а только принудительное перекладывание из кармана одних, вовсе не богатых, в карман другим.</w:t>
      </w:r>
    </w:p>
    <w:p>
      <w:r>
        <w:t>Сворачивание льготной ипотеки, несомненно, ухудшит условия кредитования, увеличатся долги россиян, ухудшатся жилищные условия. Насколько радикальным будет сворачивание зависит от дефицита бюджета Российской Федерации.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1148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В то же время объем задолженности россиян по ипотечным кредитам с 2010 г. вырос в</w:t>
      </w:r>
      <w:r>
        <w:rPr>
          <w:b/>
        </w:rPr>
        <w:t xml:space="preserve"> десять раз</w:t>
      </w:r>
      <w:r>
        <w:t xml:space="preserve">. С 1,3 трлн. руб. до 13,5 трлн. руб., с 2,44% до 9% от ВВП, соответственно. Огромный рост и внушительная цифра. Но в сравнении с другими странами она еще не так велика. Например, в Германии, Италии, Франции, США процент  ипотечной задолженности от ВВП в несколько раз </w:t>
      </w:r>
      <w:hyperlink r:id="rId24">
        <w:r>
          <w:rPr>
            <w:color w:val="0000FF"/>
            <w:u w:val="single"/>
          </w:rPr>
          <w:t>выше</w:t>
        </w:r>
      </w:hyperlink>
      <w:r>
        <w:t>. Иными словами, потенциал закредитовывания россиян далеко не исчерпан.</w:t>
      </w:r>
    </w:p>
    <w:p>
      <w:r>
        <w:t>Какие можно сделать прогнозы относительно будущей ситуации с ипотечным кредитом?</w:t>
      </w:r>
    </w:p>
    <w:p>
      <w:r>
        <w:t>При стабилизации и укреплении российской экономики, рынок ипотечного кредитования будет расти, закредитованность трудящихся будет усиливаться. Но в случае усугубления кризиса, что значительно более вероятно, рынок будет сворачиваться. Падение объемов предоставленных ипотек негативно повлияет на строительный бизнес и остальные отрасли экономики, может стать одним из факторов возможного общеэкономического коллапса.</w:t>
      </w:r>
    </w:p>
    <w:p>
      <w:pPr>
        <w:pStyle w:val="Heading2"/>
      </w:pPr>
      <w:r>
        <w:t>Заключение</w:t>
      </w:r>
    </w:p>
    <w:p>
      <w:r>
        <w:t xml:space="preserve">Власть </w:t>
      </w:r>
      <w:hyperlink r:id="rId11">
        <w:r>
          <w:rPr>
            <w:color w:val="0000FF"/>
            <w:u w:val="single"/>
          </w:rPr>
          <w:t>утверждает</w:t>
        </w:r>
      </w:hyperlink>
      <w:r>
        <w:t xml:space="preserve">, что улучшение жилищных условий является для нее безусловным приоритетом, </w:t>
      </w:r>
      <w:hyperlink r:id="rId15">
        <w:r>
          <w:rPr>
            <w:color w:val="0000FF"/>
            <w:u w:val="single"/>
          </w:rPr>
          <w:t>обещает</w:t>
        </w:r>
      </w:hyperlink>
      <w:r>
        <w:t xml:space="preserve"> слаженную работу с бизнесом и поддержку граждан. Но паника на рынке, рост цен на жилье и растущая ипотечная закредитованность говорят об обратном.</w:t>
      </w:r>
    </w:p>
    <w:p>
      <w:r>
        <w:t>Все больше трудящихся попадает в кредитное рабство, и господдержка от него не спасает. Часть экономики страны превращается в долговой пузырь, но чиновники отчитываются об успехах в решении жилищного вопроса.</w:t>
      </w:r>
    </w:p>
    <w:p>
      <w:r>
        <w:t xml:space="preserve">В строительной сфере России </w:t>
      </w:r>
      <w:hyperlink r:id="rId25">
        <w:r>
          <w:rPr>
            <w:color w:val="0000FF"/>
            <w:u w:val="single"/>
          </w:rPr>
          <w:t>трудятся</w:t>
        </w:r>
      </w:hyperlink>
      <w:r>
        <w:t xml:space="preserve"> более 6 миллионов человек, что составляет свыше 9% от трудящегося населения. Их работа невозможна без образования, здравоохранения, добывающего и обрабатывающего производства и всех остальных отраслей.</w:t>
      </w:r>
    </w:p>
    <w:p>
      <w:r>
        <w:t>Жилье строится всем обществом, но трудящиеся в индивидуальном порядке выкупают у строительных магнатов то, что сами построили. Это и есть основное противоречие капитализма – противоречие между общественным трудом и частным присвоением результатов труда – коренная причина нищеты, кризисов, вреда планете и войн.</w:t>
      </w:r>
    </w:p>
    <w:p>
      <w:r>
        <w:t>Строительство социализма – единственный способ преодолеть это противоречие, при социализме общественный труд направлен на благо общества. Технологии позволяют строить достаточно жилплощади для всех, и граждане получают жилье в соответствии с их потребностями и вкладом в общественное производство. Ипотека отсутствует за ненадобностью, но если уж человек хочет сам построить себе дом или дачу, то ссуду при социализме получить можно, причем под минимальный процент.</w:t>
      </w:r>
    </w:p>
    <w:p>
      <w:r>
        <w:rPr>
          <w:b/>
        </w:rPr>
        <w:t>Источники</w:t>
      </w:r>
    </w:p>
    <w:p>
      <w:r>
        <w:t xml:space="preserve">1. ЦБ РФ.  Статистические </w:t>
      </w:r>
      <w:hyperlink r:id="rId12">
        <w:r>
          <w:rPr>
            <w:color w:val="0000FF"/>
            <w:u w:val="single"/>
          </w:rPr>
          <w:t>сборники</w:t>
        </w:r>
      </w:hyperlink>
      <w:r>
        <w:t xml:space="preserve"> «Сведения о рынке жилищного кредитования в России», 2010 – 2022 гг.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ipotieka-i-svo-naskolko-vsie-plokho" TargetMode="External"/><Relationship Id="rId11" Type="http://schemas.openxmlformats.org/officeDocument/2006/relationships/hyperlink" Target="http://kremlin.ru/events/president/news/70086" TargetMode="External"/><Relationship Id="rId12" Type="http://schemas.openxmlformats.org/officeDocument/2006/relationships/hyperlink" Target="https://www.cbr.ru/statistics/bank_sector/bank_sector_review/" TargetMode="External"/><Relationship Id="rId13" Type="http://schemas.openxmlformats.org/officeDocument/2006/relationships/hyperlink" Target="https://www.vedomosti.ru/realty/articles/2020/04/15/828147-do-70-kreditov-berut-na-pokupku-na-vtorichnm" TargetMode="External"/><Relationship Id="rId14" Type="http://schemas.openxmlformats.org/officeDocument/2006/relationships/hyperlink" Target="https://www.mk.ru/social/2022/02/16/v-rossii-nabirayut-populyarnost-kvartiry-razmerom-s-kukhnyu.html" TargetMode="External"/><Relationship Id="rId15" Type="http://schemas.openxmlformats.org/officeDocument/2006/relationships/hyperlink" Target="http://kremlin.ru/events/president/news/67843" TargetMode="External"/><Relationship Id="rId16" Type="http://schemas.openxmlformats.org/officeDocument/2006/relationships/hyperlink" Target="https://moscow.cian.ru/stati-my-poprobovali-vzjat-ipoteku-i-dazhe-poluchilos-najti-pod-43-324195/" TargetMode="External"/><Relationship Id="rId17" Type="http://schemas.openxmlformats.org/officeDocument/2006/relationships/hyperlink" Target="https://www.kommersant.ru/doc/5282951" TargetMode="External"/><Relationship Id="rId18" Type="http://schemas.openxmlformats.org/officeDocument/2006/relationships/hyperlink" Target="https://www.rbc.ru/economics/21/01/2023/63ca6ac59a7947fa404c7def" TargetMode="External"/><Relationship Id="rId19" Type="http://schemas.openxmlformats.org/officeDocument/2006/relationships/hyperlink" Target="https://finexpertiza.ru/press-service/researches/2022/sberegat-ne-tratit/" TargetMode="External"/><Relationship Id="rId20" Type="http://schemas.openxmlformats.org/officeDocument/2006/relationships/hyperlink" Target="https://wciom.ru/analytical-reviews/analiticheskii-obzor/potrebitelskie-strategii-rossijan-1" TargetMode="External"/><Relationship Id="rId21" Type="http://schemas.openxmlformats.org/officeDocument/2006/relationships/hyperlink" Target="https://iz.ru/1441469/roza-almakunova-natalia-ilina/zaniat-sebe-chislo-kreditok-rekordno-vyroslo" TargetMode="External"/><Relationship Id="rId22" Type="http://schemas.openxmlformats.org/officeDocument/2006/relationships/hyperlink" Target="https://www.kommersant.ru/doc/5771540" TargetMode="External"/><Relationship Id="rId23" Type="http://schemas.openxmlformats.org/officeDocument/2006/relationships/image" Target="media/image2.png"/><Relationship Id="rId24" Type="http://schemas.openxmlformats.org/officeDocument/2006/relationships/hyperlink" Target="https://russland.ahk.de/ru/mediacentr/novosti/detail/dolja-ipoteki-v-vvp-po-stranam" TargetMode="External"/><Relationship Id="rId25" Type="http://schemas.openxmlformats.org/officeDocument/2006/relationships/hyperlink" Target="https://rosstat.gov.ru/labour_for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