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Инфляционные ожидания россиян остаются высокими</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Оригинальная статья</w:t>
        </w:r>
      </w:hyperlink>
    </w:p>
    <w:p>
      <w:pPr/>
      <w:r>
        <w:t>2026-11-03</w:t>
      </w:r>
    </w:p>
    <w:p>
      <w:pPr/>
      <w:r>
        <w:t>1 мин. на чтение</w:t>
      </w:r>
    </w:p>
    <w:p/>
    <w:p>
      <w:r>
        <w:t>Снижение инфляционных ожиданий не означает улучшения материального положения населения. Пока экономическая политика подчинена интересам крупного капитала, рост цен и обязательных расходов будет усиливать давление на доходы трудящихся.</w:t>
      </w:r>
    </w:p>
    <w:p>
      <w:r>
        <w:rPr>
          <w:b/>
        </w:rPr>
        <w:t>Детали.</w:t>
      </w:r>
      <w:r>
        <w:t xml:space="preserve"> Согласно октябрьскому обзору Банка России «</w:t>
      </w:r>
      <w:hyperlink r:id="rId12">
        <w:r>
          <w:rPr>
            <w:color w:val="0000FF"/>
            <w:u w:val="single"/>
          </w:rPr>
          <w:t>Инфляционные ожидания</w:t>
        </w:r>
      </w:hyperlink>
      <w:r>
        <w:t xml:space="preserve"> и потребительские настроения», россияне пересмотрели свои прогнозы относительно </w:t>
      </w:r>
      <w:hyperlink r:id="rId13">
        <w:r>
          <w:rPr>
            <w:color w:val="0000FF"/>
            <w:u w:val="single"/>
          </w:rPr>
          <w:t>роста цен</w:t>
        </w:r>
      </w:hyperlink>
      <w:r>
        <w:t xml:space="preserve"> на ближайший год. Медианная оценка ожидаемой инфляции снизилась с 14,2% до 13,2%.</w:t>
      </w:r>
    </w:p>
    <w:p>
      <w:r>
        <w:t xml:space="preserve">► При этом общий уровень ожиданий остается высоким: по сравнению с октябрем прошлого года показатель вырос на 0,6 процентного пункта. </w:t>
      </w:r>
    </w:p>
    <w:p>
      <w:r>
        <w:t xml:space="preserve">► В долгосрочной перспективе настроения населения также ухудшились: ожидаемая годовая инфляция к 2031 году, по оценкам опрошенных, увеличилась с 10,7% до 12,2%. </w:t>
      </w:r>
    </w:p>
    <w:p>
      <w:r>
        <w:rPr>
          <w:b/>
        </w:rPr>
        <w:t xml:space="preserve">Контекст. </w:t>
      </w:r>
      <w:r>
        <w:t>Инфляционные ожидания респондентов разнятся в зависимости от материального положения. Россияне, имеющие сбережения, ждут роста цен на 11,6%. Среди граждан без накоплений этот показатель находится на уровне 14,6%.</w:t>
      </w:r>
    </w:p>
    <w:p>
      <w:r>
        <w:t xml:space="preserve">► Жалобы на подорожание конкретных товаров участились. В октябре респонденты чаще всего указывали на существенный рост </w:t>
      </w:r>
      <w:hyperlink r:id="rId14">
        <w:r>
          <w:rPr>
            <w:color w:val="0000FF"/>
            <w:u w:val="single"/>
          </w:rPr>
          <w:t>тарифов ЖКХ</w:t>
        </w:r>
      </w:hyperlink>
      <w:r>
        <w:t>, а также цен на яйца, мясо, птицу, овощи и фрукты. Бензин по-прежнему стабильно упоминается как товар, который подорожал «очень сильно».</w:t>
      </w:r>
    </w:p>
    <w:p>
      <w:r>
        <w:rPr>
          <w:b/>
        </w:rPr>
        <w:t>Важно знать.</w:t>
      </w:r>
      <w:r>
        <w:t xml:space="preserve"> </w:t>
      </w:r>
      <w:hyperlink r:id="rId15">
        <w:r>
          <w:rPr>
            <w:color w:val="0000FF"/>
            <w:u w:val="single"/>
          </w:rPr>
          <w:t>Скачки инфляции</w:t>
        </w:r>
      </w:hyperlink>
      <w:r>
        <w:t xml:space="preserve"> не дают людям повысить свой материальный уровень жизни. Рост цен снижает покупательную способность большинства населения. Индексация заработной платы, если она есть, едва помогает остаться на прежнем положении, но качественно не улучшает его.</w:t>
      </w:r>
    </w:p>
    <w:p>
      <w:r>
        <w:t xml:space="preserve">► В условиях капитализма инфляция действует как средство </w:t>
      </w:r>
      <w:hyperlink r:id="rId16">
        <w:r>
          <w:rPr>
            <w:color w:val="0000FF"/>
            <w:u w:val="single"/>
          </w:rPr>
          <w:t>перераспределения</w:t>
        </w:r>
      </w:hyperlink>
      <w:r>
        <w:t xml:space="preserve"> национального дохода в пользу крупного бизнеса. Обладая большой экономической властью, он перекладывает свои издержки на плечи рядовых потребителей. Однако наёмным работникам не всегда удаётся добиться существенного повышения заработной платы.</w:t>
      </w:r>
    </w:p>
    <w:p>
      <w:r>
        <w:t>► Рост цен на товары первой необходимости, увеличение тарифов ЖКХ, усиление налогового бремени постоянно повышают обязательные расходы трудящихся. В результате все большая часть заработка уходит на поддержание прежнего уровня потребления, а возможности улучшить своё материальное положение сокращаются. Пока экономическая и политическая власть остаётся в руках крупного капитала, положение трудящихся будет продолжать ухудшаться, поскольку интересы предпринимателей ставятся выше потребностей простого населения.</w:t>
      </w:r>
    </w:p>
    <w:p>
      <w:pPr>
        <w:spacing w:before="288" w:after="288"/>
        <w:pBdr>
          <w:top w:val="single" w:sz="12" w:space="1" w:color="CCCCCC"/>
        </w:pBdr>
      </w:pPr>
    </w:p>
    <w:p>
      <w:pPr>
        <w:spacing w:after="144"/>
      </w:pPr>
      <w:hyperlink r:id="rId11">
        <w:r>
          <w:rPr>
            <w:color w:val="0000FF"/>
            <w:u w:val="single"/>
          </w:rPr>
          <w:t>Оригинальная статья</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politsturm.com/infliatsionnyie-ozhidaniia-rossiian-ostaiutsia-vysokimi" TargetMode="External"/><Relationship Id="rId12" Type="http://schemas.openxmlformats.org/officeDocument/2006/relationships/hyperlink" Target="https://www.cbr.ru/analytics/dkp/inflationary_expectations/" TargetMode="External"/><Relationship Id="rId13" Type="http://schemas.openxmlformats.org/officeDocument/2006/relationships/hyperlink" Target="https://ku66.ru/news/rossiyane_zhdut_rosta_tsen_na_132_i_rezhe_vybirayut_sberezheniya_vmesto_pokupok" TargetMode="External"/><Relationship Id="rId14" Type="http://schemas.openxmlformats.org/officeDocument/2006/relationships/hyperlink" Target="https://rg.ru/post/tarify-na-zhkh-kak-izmeniatsia-s-1-oktiabria-na-skolko-vyrastut-po-regionam-i-komu-polozhena-subsidiia.html" TargetMode="External"/><Relationship Id="rId15" Type="http://schemas.openxmlformats.org/officeDocument/2006/relationships/hyperlink" Target="https://politsturm.com/v-nachalie-oktiabria-v-rossii-zafiksirovan-anomalnyi-skachok-infliatsii" TargetMode="External"/><Relationship Id="rId16" Type="http://schemas.openxmlformats.org/officeDocument/2006/relationships/hyperlink" Target="https://politsturm.com/po-ofitsialnym-dannym-zarplaty-rossiian-postoianno-rast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