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Индексация пенсий и пособий компенсирует лишь часть реальной инфляции</w:t>
      </w:r>
    </w:p>
    <w:p>
      <w:pPr>
        <w:spacing w:after="720"/>
        <w:jc w:val="center"/>
      </w:pPr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p>
      <w:pPr/>
      <w:r>
        <w:t>2026-11-07</w:t>
      </w:r>
    </w:p>
    <w:p>
      <w:pPr/>
      <w:r>
        <w:t>1 мин. на чтение</w:t>
      </w:r>
    </w:p>
    <w:p/>
    <w:p>
      <w:r>
        <w:t>Анонсированное повышение социальных выплат отражает механизм буржуазного государства по поддержанию минимального уровня воспроизводства рабочей силы без реального улучшения жизни трудящихся.</w:t>
      </w:r>
    </w:p>
    <w:p>
      <w:r>
        <w:rPr>
          <w:b/>
        </w:rPr>
        <w:t>Детали.</w:t>
      </w:r>
      <w:r>
        <w:t xml:space="preserve"> Первый заместитель председателя комитета Госдумы по труду Светлана Бессараб сообщила, что с 1 февраля 2027 года социальные выплаты будут повышены на прогнозный уровень инфляции в 6,8 процента.</w:t>
      </w:r>
    </w:p>
    <w:p>
      <w:r>
        <w:t>► Индексация затронет более 40 видов выплат, включая пенсии, пособия и размер</w:t>
      </w:r>
      <w:hyperlink r:id="rId12">
        <w:r>
          <w:rPr>
            <w:color w:val="0000FF"/>
            <w:u w:val="single"/>
          </w:rPr>
          <w:t xml:space="preserve"> материнского капитала</w:t>
        </w:r>
      </w:hyperlink>
      <w:r>
        <w:t>.</w:t>
      </w:r>
    </w:p>
    <w:p>
      <w:r>
        <w:t>► Ранее назначенное единое пособие на ребенка сохранит свой размер в течение 12 месяцев, а новые выплаты будут начисляться уже в повышенном размере.</w:t>
      </w:r>
    </w:p>
    <w:p>
      <w:r>
        <w:t>► Социальный фонд России уточнил, что право на оформление страховой пенсии по старости в 2027 году получат мужчины 1962 года рождения и женщины 1967 года рождения.</w:t>
      </w:r>
    </w:p>
    <w:p>
      <w:r>
        <w:rPr>
          <w:b/>
        </w:rPr>
        <w:t>Контекст.</w:t>
      </w:r>
      <w:r>
        <w:t xml:space="preserve"> Индексация социальных выплат по уровню официальной инфляции является стандартной практикой капиталистических государств для сдерживания социального недовольства.</w:t>
      </w:r>
    </w:p>
    <w:p>
      <w:r>
        <w:t>► Официальный прогноз инфляции в 6,8% часто не отражает реального роста цен на товары первой необходимости, лекарства и продукты питания, что приводит к скрытому снижению покупательной способности пенсионеров.</w:t>
      </w:r>
    </w:p>
    <w:p>
      <w:r>
        <w:t>► Механизм сохранения размера единого пособия на ребенка в течение года означает, что семьи с детьми фактически будут жить на обесценивающиеся деньги до момента перерасчета.</w:t>
      </w:r>
    </w:p>
    <w:p>
      <w:r>
        <w:t>► Подобные меры позволяют правящему классу формально выполнять социальные обязательства, перекладывая издержки экономического кризиса на плечи наиболее уязвимых слоев населения.</w:t>
      </w:r>
    </w:p>
    <w:p>
      <w:r>
        <w:rPr>
          <w:b/>
        </w:rPr>
        <w:t>Важно знать.</w:t>
      </w:r>
      <w:r>
        <w:t xml:space="preserve"> Социальные выплаты при капитализме не являются проявлением заботы государства, а представляют собой отсроченную часть заработной платы, необходимую для воспроизводства рабочей силы.</w:t>
      </w:r>
    </w:p>
    <w:p>
      <w:r>
        <w:t>► Индексация по уровню официальной инфляции лишь консервирует существующий уровень бедности, не позволяя пенсионерам и многодетным семьям вырваться из ловушки низких доходов.</w:t>
      </w:r>
    </w:p>
    <w:p>
      <w:r>
        <w:t>► Государство выступает гарантом интересов крупного капитала, используя социальные пособия как клапан для сброса социального напряжения, а не как инструмент справедливого распределения национального богатства.</w:t>
      </w:r>
    </w:p>
    <w:p>
      <w:r>
        <w:t>► Реальное решение проблемы бедности и достойной старости лежит не в косметической индексации, а в ликвидации частной собственности на средства производства и переходе к плановой экономике, где все материальные блага распределяются в интересах трудящихся.</w:t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hyperlink" Target="https://politsturm.com/indieksatsiia-piensii-i-posobii-kompiensiruiet-lish-chast-riealnoi-infliatsii" TargetMode="External"/><Relationship Id="rId12" Type="http://schemas.openxmlformats.org/officeDocument/2006/relationships/hyperlink" Target="https://lenta.ru/news/2026/11/06/v-rossii-anonsirovali-povyshenie-pensiy-i-posobi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