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Европейские курьеры и водители всё чаще полагаются на профсоюзы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2024-04-12</w:t>
      </w:r>
    </w:p>
    <w:p>
      <w:pPr/>
      <w:r>
        <w:t>1 мин. на чтение</w:t>
      </w:r>
    </w:p>
    <w:p/>
    <w:p>
      <w:r>
        <w:t xml:space="preserve">По данным </w:t>
      </w:r>
      <w:hyperlink r:id="rId11">
        <w:r>
          <w:rPr>
            <w:color w:val="0000FF"/>
            <w:u w:val="single"/>
          </w:rPr>
          <w:t>опроса</w:t>
        </w:r>
      </w:hyperlink>
      <w:r>
        <w:t xml:space="preserve"> Международной организации труда (МОТ), членами платформенных профсоюзов в ЕС являются уже 13% курьеров, водителей и фрилансеров, что соответствует показателю и для традиционных форм занятости.</w:t>
      </w:r>
    </w:p>
    <w:p>
      <w:r>
        <w:t>Исследователи МОТ сделали вывод, что платформенные работники стран Евросоюза видят в профсоюзах защитников своих трудовых прав и готовы вступать в эти организации ради защиты своих интересов. Данный вывод был сделан на основе опроса более 2000 платформенных работников из 14 европейских стран. В категорию платформенных работников исследователи включили курьеров, водителей и фрилансеров. Также в исследовании сообщается, что платформенная занятость в странах ЕС охватывает 5,6% трудоспособного населения.</w:t>
      </w:r>
    </w:p>
    <w:p>
      <w:r>
        <w:t>Буржуазные попытки заявить о новом типе работы и перехода мира к т.н. “платформенной экономике” полностью провалились, так как внутри этого популизма лежало исключительно желание снизить издержки за счет неприменения к “самозанятым” трудового законодательства.</w:t>
      </w:r>
    </w:p>
    <w:p>
      <w:r>
        <w:t>Борьба за экономические интересы будет вечной, так как действительно закрепить их навсегда может только уничтожение капитализма, ведь буржуазия всегда будет продолжать попирать права рабочих.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«Самостоятельные работники ищут общности»</w:t>
        </w:r>
      </w:hyperlink>
      <w:r>
        <w:t xml:space="preserve"> от 01 апреля 2024 г.</w:t>
      </w:r>
    </w:p>
    <w:p>
      <w:r>
        <w:t>Ссылка (</w:t>
      </w:r>
      <w:hyperlink r:id="rId11">
        <w:r>
          <w:rPr>
            <w:color w:val="0000FF"/>
            <w:u w:val="single"/>
          </w:rPr>
          <w:t>https://www.kommersant.ru/doc/6608829</w:t>
        </w:r>
      </w:hyperlink>
      <w:r>
        <w:t>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evropieiskiie-kuriery-i-voditieli-polaghaiutsia-na-profsoiuzy" TargetMode="External"/><Relationship Id="rId11" Type="http://schemas.openxmlformats.org/officeDocument/2006/relationships/hyperlink" Target="https://www.kommersant.ru/doc/6608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