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Энгельс о законах буржуазии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2017-12-04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/>
    </w:p>
    <w:p>
      <w:r>
        <w:t>“…Конечно, для буржуа закон свят: ведь он является его собственным творением, издан с его согласия для защиты его личности и его интересов. Буржуа знает, что если один какой-нибудь закон и причиняет ему неудобства, то всё законодательство в целом направлено к защите его интересов, а главное, что святость закона, неприкосновенность порядка, установленного активным волеизъявлением одной части общества и пассивным — другой, является самой надёжной опорой его социального положения.</w:t>
      </w:r>
    </w:p>
    <w:p>
      <w:r>
        <w:t>…Буржуа находит в законе, как и в своём боге, самого себя и потому закон для него свят, потому и дубинка полицейского, которая в сущности является его дубинкой, обладает такой поразительно умиротворяющей силой в его глазах. Но, конечно, не в глазах рабочего. Рабочий слишком хорошо знает, он слишком часто испытал на опыте, что закон для него — кнут, сплетённый буржуазией, и потому он прибегает к закону только в том случае, когда его к этому вынуждают”.</w:t>
      </w:r>
    </w:p>
    <w:p>
      <w:r>
        <w:rPr>
          <w:b/>
        </w:rPr>
        <w:t>Фридрих Энгельс. Положение рабочего класса в Англии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engels-o-zakonax-burzhuaz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