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фальсификации истории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2017-01-28</w:t>
      </w:r>
    </w:p>
    <w:p>
      <w:pPr/>
    </w:p>
    <w:p>
      <w:r/>
      <w:r>
        <w:t>Буржуазия всё превращает в товар, а, следовательно, также и историю. В силу самой ее природы, в силу условий ее существования ей свойственно фальсифицировать всякий товар: фальсифицировала она также и историю. Ведь лучше всего оплачивается то историческое сочинение, в котором фальсификация истории наиболее соответствует интересам буржуазии.</w:t>
        <w:br/>
      </w:r>
      <w:r>
        <w:br/>
      </w:r>
      <w:r>
        <w:br/>
      </w:r>
      <w:r/>
    </w:p>
    <w:p>
      <w:r>
        <w:rPr>
          <w:i/>
        </w:rPr>
        <w:t>Фридрих Энгельс. К. Маркс, Ф. Энгельс. Собрание сочинений, т. 16, с. 524.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ngels-o-falsifikacii-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