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 оценил последствия законопроекта о рассрочке для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2024-09-26</w:t>
      </w:r>
    </w:p>
    <w:p>
      <w:pPr/>
      <w:r>
        <w:t>3 мин. на чтение</w:t>
      </w:r>
    </w:p>
    <w:p/>
    <w:p>
      <w:r>
        <w:t xml:space="preserve">В интервью с «Газетой.Ru» экономист из Финансового университета при Правительстве РФ Пëтр Щербаченко “раскритиковал” во внесëнном на рассмотрение в Думу </w:t>
      </w:r>
      <w:hyperlink r:id="rId11">
        <w:r>
          <w:rPr>
            <w:color w:val="0000FF"/>
            <w:u w:val="single"/>
          </w:rPr>
          <w:t>законопроекте</w:t>
        </w:r>
      </w:hyperlink>
      <w:r>
        <w:t xml:space="preserve"> ограничение суммы бесплатной рассрочки в 15 тыс. рублей, так как еë недостаточно для покупки бытовой техники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Так очередной “эксперт” в экономике предлагает увеличить для россиянина сумму бесплатной рассрочки до 30 тыс. рублей, т. е. «до средней цены ноутбука или смартфона», не забывая при этом раздавать </w:t>
      </w:r>
      <w:r>
        <w:rPr>
          <w:i/>
        </w:rPr>
        <w:t>рекомендации</w:t>
      </w:r>
      <w:r>
        <w:t xml:space="preserve"> населению по снижению закредитованности: 1) повышать свою финансовую грамотность и 2) откладывать 5-15% от зарплаты. </w:t>
      </w:r>
    </w:p>
    <w:p>
      <w:r>
        <w:t xml:space="preserve">Однако сильнее всех запереживали банки и маркетплейсы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[3]</w:t>
        </w:r>
      </w:hyperlink>
      <w:r>
        <w:t xml:space="preserve">, которые предложили повысить предельную сумму рассрочки до целых 60 тыс. рублей [не то что наш скромный эксперт – </w:t>
      </w:r>
      <w:r>
        <w:rPr>
          <w:i/>
        </w:rPr>
        <w:t>прим. ПШ</w:t>
      </w:r>
      <w:r>
        <w:t>], мотивируя это тем, что иначе количество клиентов, берущих товары в рассрочку, резко сократится. В качестве главной причины этому сокращению банки, в отличие от не разобравшегося в тонкостях закона “</w:t>
      </w:r>
      <w:r>
        <w:rPr>
          <w:i/>
        </w:rPr>
        <w:t>критика</w:t>
      </w:r>
      <w:r>
        <w:t xml:space="preserve">”, видят не то, что рассрочка станет менее доступной среднестатистическому россиянину, а то, что она потеряет свою </w:t>
      </w:r>
      <w:r>
        <w:rPr>
          <w:u w:val="single"/>
        </w:rPr>
        <w:t>коммерческую привлекательность</w:t>
      </w:r>
      <w:r>
        <w:t xml:space="preserve"> перед ним. Интереснее всего то, что сами банкиры выступают против того, чтобы информация о таких “мелких” по размеру задолженностях поступала в бюро кредитных историй (БКИ). Ведь формат рассрочки, особенно для условно бесплатной [для платной рассрочки надо отдельно платить за сам акт оформления, хотя в бесплатной никто не мешает продавцу также включать это оформление в ценники сбываемых им товаров – </w:t>
      </w:r>
      <w:r>
        <w:rPr>
          <w:i/>
        </w:rPr>
        <w:t>прим. ПШ</w:t>
      </w:r>
      <w:r>
        <w:t xml:space="preserve">], от этих лишних телодвижений </w:t>
      </w:r>
      <w:r>
        <w:rPr>
          <w:u w:val="single"/>
        </w:rPr>
        <w:t>может показаться оформителю</w:t>
      </w:r>
      <w:r>
        <w:t xml:space="preserve"> чем-то </w:t>
      </w:r>
      <w:r>
        <w:rPr>
          <w:i/>
        </w:rPr>
        <w:t>напоминающим</w:t>
      </w:r>
      <w:r>
        <w:t xml:space="preserve"> обычный кредит в микрофинансовых организациях (МФО).</w:t>
      </w:r>
    </w:p>
    <w:p>
      <w:r>
        <w:t>«</w:t>
      </w:r>
      <w:r>
        <w:rPr>
          <w:i/>
        </w:rPr>
        <w:t>Лимит для сообщения в БКИ и обременения идентификацией — это фактически граница «жизни» для рассрочки. &lt;…&gt; Лимит ниже 60 тыс. не отвечает цели проекта — предполагается, что законопроект должен не уничтожать рассрочку, а урегулировать ее для всех товарных групп, где на нее есть спрос. Иначе граждане будут вынуждены выбирать более обременительные займы в МФО</w:t>
      </w:r>
      <w:r>
        <w:t xml:space="preserve">», – восклицает по этому поводу председатель Национального совета финансового рынка (НСФР)* </w:t>
      </w:r>
      <w:hyperlink r:id="rId13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Верится с трудом, что рассрочка для “микрокредита” в этом отношении стоит на иных позициях, менее обременительных, для рядового трудящегося. Через форму так называемых BNPL-сервисов (buy now, pay later – «покупай сейчас, плати потом») банкиры и спекулянты старательно пытаются обелить перед кредитуемыми ими массами трудящихся один долг перед другим, по факту скрывая одно и то же название лишь под разными обëртками. Особенно забавно звучат их беспокойные </w:t>
      </w:r>
      <w:r>
        <w:rPr>
          <w:i/>
        </w:rPr>
        <w:t>стоны</w:t>
      </w:r>
      <w:r>
        <w:t xml:space="preserve"> насчëт неудобств регистрации рассрочки в БКИ и оформление согласий на обработку персональных данных, будто бы это и есть чуть ли не единственное отличие от кредитного займа под проценты. Если на то пошло, то для декларируемой эпохи «цифровизации экономики» </w:t>
      </w:r>
      <w:hyperlink r:id="rId15">
        <w:r>
          <w:rPr>
            <w:color w:val="0000FF"/>
            <w:u w:val="single"/>
          </w:rPr>
          <w:t>[4]</w:t>
        </w:r>
      </w:hyperlink>
      <w:r>
        <w:t xml:space="preserve"> вышеназванные процедуры не являются помехой для удаленного оформления кредита [введение цифровых паспортов тому явное подтверждение </w:t>
      </w:r>
      <w:hyperlink r:id="rId16">
        <w:r>
          <w:rPr>
            <w:color w:val="0000FF"/>
            <w:u w:val="single"/>
          </w:rPr>
          <w:t>[5]</w:t>
        </w:r>
      </w:hyperlink>
      <w:r>
        <w:t xml:space="preserve"> – </w:t>
      </w:r>
      <w:r>
        <w:rPr>
          <w:i/>
        </w:rPr>
        <w:t>прим. ПШ</w:t>
      </w:r>
      <w:r>
        <w:t xml:space="preserve">], чем как раз-таки в открытую и промышляют маркетплейсы с их “бесплатными” рассрочками. При этом напомним, насколько таких банкиров-продавцов заботит даже эта формальная выписка конфиденциальных персональных данных кредитуемого, о безопасности которых они забывают чуть ли не сразу, как только на эти данные появится соответствующий спрос </w:t>
      </w:r>
      <w:hyperlink r:id="rId17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Недовольным трудящимся открыто пытаются внушить </w:t>
      </w:r>
      <w:hyperlink r:id="rId18">
        <w:r>
          <w:rPr>
            <w:color w:val="0000FF"/>
            <w:u w:val="single"/>
          </w:rPr>
          <w:t>[7]</w:t>
        </w:r>
      </w:hyperlink>
      <w:r>
        <w:t xml:space="preserve">, что их постоянное и повальное нахождение </w:t>
      </w:r>
      <w:hyperlink r:id="rId19">
        <w:r>
          <w:rPr>
            <w:color w:val="0000FF"/>
            <w:u w:val="single"/>
          </w:rPr>
          <w:t>[8]</w:t>
        </w:r>
      </w:hyperlink>
      <w:r>
        <w:t xml:space="preserve"> в долгах у ростовщиков и банков является нормой даже не за какую-то «бытовую технику» или крышу над головой </w:t>
      </w:r>
      <w:hyperlink r:id="rId20">
        <w:r>
          <w:rPr>
            <w:color w:val="0000FF"/>
            <w:u w:val="single"/>
          </w:rPr>
          <w:t>[9]</w:t>
        </w:r>
      </w:hyperlink>
      <w:r>
        <w:t xml:space="preserve">, а даже за еду </w:t>
      </w:r>
      <w:hyperlink r:id="rId21">
        <w:r>
          <w:rPr>
            <w:color w:val="0000FF"/>
            <w:u w:val="single"/>
          </w:rPr>
          <w:t>[10]</w:t>
        </w:r>
      </w:hyperlink>
      <w:r>
        <w:t xml:space="preserve">. Жизнь от зарплаты до зарплаты – это не жизнь, а лишь </w:t>
      </w:r>
      <w:r>
        <w:rPr>
          <w:u w:val="single"/>
        </w:rPr>
        <w:t>существование</w:t>
      </w:r>
      <w:r>
        <w:t xml:space="preserve">. Те, кто обладают правом владения и распоряжаются собственностью на средства производства крупных монопольных хозяйств, диктуют условия существования нанимаемого на работу трудящегося большинства населения – </w:t>
      </w:r>
      <w:r>
        <w:rPr>
          <w:b/>
        </w:rPr>
        <w:t>класса пролетариев</w:t>
      </w:r>
      <w:r>
        <w:t xml:space="preserve">, класса эксплуатируемых. </w:t>
      </w:r>
    </w:p>
    <w:p>
      <w:r>
        <w:t xml:space="preserve">Владельцы и распорядители этих средств при капитализме формируют собой противоположный и враждебный по отношению к пролетариям класс меньшинства – </w:t>
      </w:r>
      <w:r>
        <w:rPr>
          <w:b/>
        </w:rPr>
        <w:t>класс буржуазии</w:t>
      </w:r>
      <w:r>
        <w:t xml:space="preserve">, класс эксплуататоров. В ходе накопления прибыли, посредством извлечения еë из эксплуатируемой трудовой деятельности нанимаемых работников, предприниматели в свою очередь приобретают экономическое, а затем и политическое, и идеологическое господство над всем обществом, над всеми классами, закрепляемое институтом права частной собственности для </w:t>
      </w:r>
      <w:r>
        <w:rPr>
          <w:strike/>
        </w:rPr>
        <w:t>привычного</w:t>
      </w:r>
      <w:r>
        <w:t xml:space="preserve"> “законного” присвоения результатов труда наёмной рабочей силы. В этом и выражается несоответствие общественного характера производства с частным характером присвоения его результатов.</w:t>
      </w:r>
    </w:p>
    <w:p>
      <w:r>
        <w:t xml:space="preserve">Только с уничтожением частной собственности на средства производства и с передачей их в общественное ведение труженикам возможно установление по-настоящему прогрессивного хозяйственного уклада – </w:t>
      </w:r>
      <w:r>
        <w:rPr>
          <w:b/>
        </w:rPr>
        <w:t>социализма</w:t>
      </w:r>
      <w:r>
        <w:t>. И первым историческим опытом в этом отношении стала крупнейшая организация пролетариата – СССР.</w:t>
      </w:r>
    </w:p>
    <w:p>
      <w:r>
        <w:t xml:space="preserve">Товарищи, </w:t>
      </w:r>
      <w:hyperlink r:id="rId22">
        <w:r>
          <w:rPr>
            <w:color w:val="0000FF"/>
            <w:u w:val="single"/>
          </w:rPr>
          <w:t>вступайте</w:t>
        </w:r>
      </w:hyperlink>
      <w:r>
        <w:t xml:space="preserve"> в Политштурм, чтобы вместе встать на путь к установлению социализма – к уничтожению всякого классового деления и гнëта людей.</w:t>
      </w:r>
    </w:p>
    <w:p/>
    <w:p>
      <w:r>
        <w:t>Источники:</w:t>
      </w:r>
    </w:p>
    <w:p>
      <w:r>
        <w:t xml:space="preserve">[1] Газета.Ru – </w:t>
      </w:r>
      <w:hyperlink r:id="rId12">
        <w:r>
          <w:rPr>
            <w:color w:val="0000FF"/>
            <w:u w:val="single"/>
          </w:rPr>
          <w:t>«Эксперт оценил последствия законопроекта о рассрочке для россиян»</w:t>
        </w:r>
      </w:hyperlink>
      <w:r>
        <w:t xml:space="preserve"> от 20 сентября 2024 г.</w:t>
      </w:r>
    </w:p>
    <w:p>
      <w:r>
        <w:t xml:space="preserve">[2] РБК – </w:t>
      </w:r>
      <w:hyperlink r:id="rId13">
        <w:r>
          <w:rPr>
            <w:color w:val="0000FF"/>
            <w:u w:val="single"/>
          </w:rPr>
          <w:t>«Банкиры предложили поднять лимит для рассрочки без переплат до ₽60 тыс.»</w:t>
        </w:r>
      </w:hyperlink>
      <w:r>
        <w:t xml:space="preserve"> от 13 сентября 2024 г.</w:t>
      </w:r>
    </w:p>
    <w:p>
      <w:r>
        <w:t xml:space="preserve">[3] РБК – </w:t>
      </w:r>
      <w:hyperlink r:id="rId14">
        <w:r>
          <w:rPr>
            <w:color w:val="0000FF"/>
            <w:u w:val="single"/>
          </w:rPr>
          <w:t>«Маркетплейсы попросили отказаться от лимита по рассрочке для покупателей»</w:t>
        </w:r>
      </w:hyperlink>
      <w:r>
        <w:t xml:space="preserve"> от 20 сентября 2024 г.</w:t>
      </w:r>
    </w:p>
    <w:p>
      <w:r>
        <w:t xml:space="preserve">[4] РБК – </w:t>
      </w:r>
      <w:hyperlink r:id="rId15">
        <w:r>
          <w:rPr>
            <w:color w:val="0000FF"/>
            <w:u w:val="single"/>
          </w:rPr>
          <w:t>«На выставке «Россия» обсудили достижения и перспективы цифровой экономики»</w:t>
        </w:r>
      </w:hyperlink>
      <w:r>
        <w:t xml:space="preserve"> от 7 февраля 2024 г.</w:t>
      </w:r>
    </w:p>
    <w:p>
      <w:r>
        <w:t xml:space="preserve">[5] Bankinform.ru – </w:t>
      </w:r>
      <w:hyperlink r:id="rId16">
        <w:r>
          <w:rPr>
            <w:color w:val="0000FF"/>
            <w:u w:val="single"/>
          </w:rPr>
          <w:t>«Цифровой паспорт можно будет использовать при посещении банков»</w:t>
        </w:r>
      </w:hyperlink>
      <w:r>
        <w:t xml:space="preserve"> от 9 октября 2023 г.</w:t>
      </w:r>
    </w:p>
    <w:p>
      <w:r>
        <w:t xml:space="preserve">[6] Политштурм – </w:t>
      </w:r>
      <w:hyperlink r:id="rId17">
        <w:r>
          <w:rPr>
            <w:color w:val="0000FF"/>
            <w:u w:val="single"/>
          </w:rPr>
          <w:t>«Банки продают данные своих клиентов мошенникам»</w:t>
        </w:r>
      </w:hyperlink>
      <w:r>
        <w:t xml:space="preserve"> от 21 января 2022 г.</w:t>
      </w:r>
    </w:p>
    <w:p>
      <w:r>
        <w:t xml:space="preserve">[7] Политштурм – </w:t>
      </w:r>
      <w:hyperlink r:id="rId18">
        <w:r>
          <w:rPr>
            <w:color w:val="0000FF"/>
            <w:u w:val="single"/>
          </w:rPr>
          <w:t>«Жизнь в кредит - это нормально?»</w:t>
        </w:r>
      </w:hyperlink>
      <w:r>
        <w:t xml:space="preserve"> от 13 июня 2019 г.</w:t>
      </w:r>
    </w:p>
    <w:p>
      <w:r>
        <w:t xml:space="preserve">[8] Политштурм – </w:t>
      </w:r>
      <w:hyperlink r:id="rId19">
        <w:r>
          <w:rPr>
            <w:color w:val="0000FF"/>
            <w:u w:val="single"/>
          </w:rPr>
          <w:t>«Россияне взяли рекордный за полтора года объем микрозаймов»</w:t>
        </w:r>
      </w:hyperlink>
      <w:r>
        <w:t xml:space="preserve"> от 9 июля 2024 г.</w:t>
      </w:r>
    </w:p>
    <w:p>
      <w:r>
        <w:t xml:space="preserve">[9] Политштурм – </w:t>
      </w:r>
      <w:hyperlink r:id="rId20">
        <w:r>
          <w:rPr>
            <w:color w:val="0000FF"/>
            <w:u w:val="single"/>
          </w:rPr>
          <w:t>«Ипотечный долг россиян за 2023 год составил почти 8 трлн рублей»</w:t>
        </w:r>
      </w:hyperlink>
      <w:r>
        <w:t xml:space="preserve"> от 17 апреля 2024 г.</w:t>
      </w:r>
    </w:p>
    <w:p>
      <w:r>
        <w:t xml:space="preserve">[10] Политштурм – </w:t>
      </w:r>
      <w:hyperlink r:id="rId21">
        <w:r>
          <w:rPr>
            <w:color w:val="0000FF"/>
            <w:u w:val="single"/>
          </w:rPr>
          <w:t>«Еда в кредит для пролетария»</w:t>
        </w:r>
      </w:hyperlink>
      <w:r>
        <w:t xml:space="preserve"> от 8 июня 2019 г.</w:t>
      </w:r>
    </w:p>
    <w:p>
      <w:r>
        <w:t>*– организация для представительства части коммерческих банков по типу ассоциаций российских банков.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-otsienil-posliedstviia-zakonoproiekta-o-rassrochkie-dlia-rossiian" TargetMode="External"/><Relationship Id="rId11" Type="http://schemas.openxmlformats.org/officeDocument/2006/relationships/hyperlink" Target="https://sozd.duma.gov.ru/bill/689381-8" TargetMode="External"/><Relationship Id="rId12" Type="http://schemas.openxmlformats.org/officeDocument/2006/relationships/hyperlink" Target="https://www.gazeta.ru/business/news/2024/09/20/23966941.shtml" TargetMode="External"/><Relationship Id="rId13" Type="http://schemas.openxmlformats.org/officeDocument/2006/relationships/hyperlink" Target="https://www.rbc.ru/finances/13/09/2024/66e2f4fa9a79474aeddeaf6b?from=article_body" TargetMode="External"/><Relationship Id="rId14" Type="http://schemas.openxmlformats.org/officeDocument/2006/relationships/hyperlink" Target="https://www.rbc.ru/technology_and_media/20/09/2024/66ec51759a79471f7210fb15" TargetMode="External"/><Relationship Id="rId15" Type="http://schemas.openxmlformats.org/officeDocument/2006/relationships/hyperlink" Target="https://www.rbc.ru/industries/news/65c331f69a79471cc0cfe287" TargetMode="External"/><Relationship Id="rId16" Type="http://schemas.openxmlformats.org/officeDocument/2006/relationships/hyperlink" Target="https://bankinform-ru.turbopages.org/turbo/bankinform.ru/s/news/130890" TargetMode="External"/><Relationship Id="rId17" Type="http://schemas.openxmlformats.org/officeDocument/2006/relationships/hyperlink" Target="https://politsturm.com/banki-prodayut-dannye-svoix-klientov-moshennikam" TargetMode="External"/><Relationship Id="rId18" Type="http://schemas.openxmlformats.org/officeDocument/2006/relationships/hyperlink" Target="https://politsturm.com/zhizn-v-kredit-eto-normalno" TargetMode="External"/><Relationship Id="rId19" Type="http://schemas.openxmlformats.org/officeDocument/2006/relationships/hyperlink" Target="https://politsturm.com/rossiianie-vziali-maksimalnyi-za-poltora-ghoda-obiem-mikrozaimov" TargetMode="External"/><Relationship Id="rId20" Type="http://schemas.openxmlformats.org/officeDocument/2006/relationships/hyperlink" Target="https://politsturm.com/ipotiechnyi-dolgh-rossiian-za-2023-ghod-sostavil-pochti-8-trln-rubliei" TargetMode="External"/><Relationship Id="rId21" Type="http://schemas.openxmlformats.org/officeDocument/2006/relationships/hyperlink" Target="https://politsturm.com/eda-v-kredit-dlya-proletariya" TargetMode="External"/><Relationship Id="rId22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