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Чиновникам Симферополя повысят зарплату на 20% в связи со столичным статусом город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Правительство Крыма повышает зарплату симферопольским чиновникам и депутатам на 20% в связи со столичным статусом города. Соответствующее постановление опубликовано сегодня на правительственном портале республики.</w:t>
      </w:r>
    </w:p>
    <w:p>
      <w:r>
        <w:t>«В связи с осуществлением Симферополем функций столицы Республики Крым, предельные размеры денежных содержаний депутатов, выборных должностных лиц местного самоуправления, предельные размеры должностных окладов муниципальных служащих и ежемесячной надбавки за классный чин муниципальных служащих в городском округе Симферополе Республики Крым исчисляются с применением коэффициента 1,2», – говорится в документе.</w:t>
      </w:r>
    </w:p>
    <w:p>
      <w:r>
        <w:t>Заработная плата должностных лиц Симферополя начисляется согласно постановлению Совмина от 26 сентября 2014 года. В этом документе указано, что предельный размер денежного вознаграждения для глав крымских горсоветов составляет 45,3 тысячи рублей, а предельный размер оклада для глав администрации – 15,3 тысячи рублей. Максимальный размер надбавки за классный чин – 1 480 рублей у действительного муниципального советника первого класса. Документ также обосновывает и другие надбавки и стимулирующие выплаты.</w:t>
      </w:r>
    </w:p>
    <w:p>
      <w:r>
        <w:t>Постановление крымского правительства об увеличении зарплаты симферопольских чиновников и депутатов на 20% вступает в силу с 1 ноября.</w:t>
      </w:r>
    </w:p>
    <w:p>
      <w:r>
        <w:t>Симферополь официально стал столицей Республики Крым 24 декабря 2014 года, после принятия соответствующего законопроекта в Государственном совете.</w:t>
      </w:r>
    </w:p>
    <w:p>
      <w:r>
        <w:rPr>
          <w:b/>
        </w:rPr>
        <w:t>«Политштурм»:</w:t>
      </w:r>
      <w:r>
        <w:t xml:space="preserve"> Пока народные массы выживают у черты бедности, получая мизерные зарплаты и отдавая их банкам в виде выплат по кредитам и государству в виде налогов и сборов, чиновники изыскивают все новые пути, как бы улучшить свое положение, подсластить и без того «элитный» статус чиновника со всеми его привилегиями. Причем это, конечно, без учета тех доходов, которые «народные избранники» не спешат вписывать в налоговые декларации.</w:t>
      </w:r>
    </w:p>
    <w:p>
      <w:r>
        <w:t>Сама формулировка «в связи со столичным статусом города» довольно нелепа. Впрочем, она прекрасно встает в один ряд с излюбленными высказываниями депутатов об «особой важности» и «тяжелых условиях» их работы. Но это лишь фразы, сущность же лежит в самих основах буржуазного общества, в капиталистическом способе производства.</w:t>
      </w:r>
    </w:p>
    <w:p>
      <w:r>
        <w:t>В буржуазной России, находящейся на периферии капиталистического мира, народным массам никогда не увидеть достатка и комфорта, сравнимого с таковым у «элиты» общества. Капиталисты и их чиновничья прислуга увеличивают и укрепляют, как мы видим, свои доходы и капиталы, несмотря на кризис и тяжелую ситуацию в экономике. Поскольку экономика не развивается и не растет, становится понятно, откуда берется это увеличение – чтобы где-то прибавить, надо где-то отрезать.</w:t>
      </w:r>
    </w:p>
    <w:p>
      <w:r>
        <w:t>Вот и режут рабочему классу зарплаты и рабочие места, от отрезанного режут снова и снова высокими ценами, кредитами, ипотеками, налогами. Режут под фразы о «важности» депутатской работы, будто не важен и не тяжел труд простого рабочего, врача, учителя. Такова хищническая, паразитическая суть капиталистического общества.</w:t>
      </w:r>
    </w:p>
    <w:p>
      <w:r>
        <w:t>Гибель такого общества неминуема. И мы должны приближать эту гибель, приближать прогресс и создавать условия для революционного скачка в общественном развитии. Помочь в этом может только теория марксизма-ленинизма и практика, которая руководствуется на своем пути марксистской теорией.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novnikam-simferopolya-povysyat-zarplatu-na-20-v-svyazi-so-stolichnym-statusom-goroda" TargetMode="External"/><Relationship Id="rId11" Type="http://schemas.openxmlformats.org/officeDocument/2006/relationships/hyperlink" Target="http://www.c-inform.info/news/id/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