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Челябинцы стали чаще брать жилье в ипотеку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2023-10-06</w:t>
      </w:r>
    </w:p>
    <w:p>
      <w:pPr/>
      <w:r>
        <w:t>1 мин. на чтение</w:t>
      </w:r>
    </w:p>
    <w:p/>
    <w:p>
      <w:r>
        <w:t xml:space="preserve">Челябинцы с июня 2023 года по сентябрь из-за повышения ключевой ставки и колебаний валютного курса стали </w:t>
      </w:r>
      <w:hyperlink r:id="rId11">
        <w:r>
          <w:rPr>
            <w:color w:val="0000FF"/>
            <w:u w:val="single"/>
          </w:rPr>
          <w:t>брать</w:t>
        </w:r>
      </w:hyperlink>
      <w:r>
        <w:t xml:space="preserve"> больше ипотечных кредитов.</w:t>
      </w:r>
    </w:p>
    <w:p>
      <w:pPr>
        <w:pStyle w:val="IntenseQuote"/>
      </w:pPr>
      <w:r>
        <w:t>«Банк ВТБ согласовал ипотечные займы на сумму более 2 млрд рублей. А это в три раза выше аналогичных показателей прошлого года. В Челябинском отделении Сбербанка только в августе заемщики оформили ипотеку на 10 млрд рублей — это на 25% больше, чем в июле 2023 года», — сообщили участники рынка.</w:t>
      </w:r>
    </w:p>
    <w:p>
      <w:r>
        <w:t>Специалисты компании «Домклик» зафиксировали, что в Челябинске вот уже несколько месяцев растут цены на жилье. При этом город по-прежнему остается в числе миллионников с самым дешевым квадратным метром. Самые дешевые квартиры в городе продаются в Металлургическом районе, самые дорогие — в Центральном.</w:t>
      </w:r>
    </w:p>
    <w:p>
      <w:r>
        <w:t>Как отметил директор девелоперской группы «Голос» Сергей Пахомов, учитывая инфляционные процессы, которые сейчас происходят в экономике, скорее всего, цены в общей массе не будут снижаться. Стоимость жилья вырастет как минимум на уровень инфляции. На данный момент уже повышаются ставки ипотек без господдержки, вслед за ключевой ставкой. Также в 2024 году может сократиться количество субсидированных программ.</w:t>
      </w:r>
    </w:p>
    <w:p>
      <w:r>
        <w:t xml:space="preserve">Стоит отметить, что доля </w:t>
      </w:r>
      <w:hyperlink r:id="rId12">
        <w:r>
          <w:rPr>
            <w:color w:val="0000FF"/>
            <w:u w:val="single"/>
          </w:rPr>
          <w:t>нераспроданного</w:t>
        </w:r>
      </w:hyperlink>
      <w:r>
        <w:t xml:space="preserve"> жилья в новостройках Челябинска составила 68%. Столица Южного Урала по этому показателю среди мегаполисов заняла четвертое место. Городу понадобится не меньше трех лет, чтобы распродать жилье, которое было построено за предыдущие годы. Однако капиталист никогда не попрёт свою возможность получить прибыль. Систематический подъем материального положения граждан не является задачей капитализма. Система предлагает выгодный правящему классу путь - закрепостить трудящихся кредитами и займами.</w:t>
      </w:r>
    </w:p>
    <w:p>
      <w:r>
        <w:t xml:space="preserve">Источники: URA.ru - </w:t>
      </w:r>
      <w:hyperlink r:id="rId11">
        <w:r>
          <w:rPr>
            <w:color w:val="0000FF"/>
            <w:u w:val="single"/>
          </w:rPr>
          <w:t>«Челябинцы стали чаще брать жилье в ипотеку»</w:t>
        </w:r>
      </w:hyperlink>
      <w:r>
        <w:t xml:space="preserve"> от 28 сентября 2023 г.</w:t>
      </w:r>
    </w:p>
    <w:p>
      <w:r>
        <w:t xml:space="preserve">Комсомольская правда - </w:t>
      </w:r>
      <w:hyperlink r:id="rId12">
        <w:r>
          <w:rPr>
            <w:color w:val="0000FF"/>
            <w:u w:val="single"/>
          </w:rPr>
          <w:t>«В Челябинске пустуют 68% квартир в новостройках»</w:t>
        </w:r>
      </w:hyperlink>
      <w:r>
        <w:t xml:space="preserve"> от 14 августа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hieliabintsy-stali-chashchie-brat-zhilie-v-ipotieku" TargetMode="External"/><Relationship Id="rId11" Type="http://schemas.openxmlformats.org/officeDocument/2006/relationships/hyperlink" Target="https://ura.news/news/1052689632" TargetMode="External"/><Relationship Id="rId12" Type="http://schemas.openxmlformats.org/officeDocument/2006/relationships/hyperlink" Target="https://www.chel.kp.ru/online/news/5407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