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Частная космонавтика подчиняет развитие космоса интересам капитала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2026-09-23</w:t>
      </w:r>
    </w:p>
    <w:p>
      <w:pPr/>
      <w:r>
        <w:t>1 мин. на чтение</w:t>
      </w:r>
    </w:p>
    <w:p/>
    <w:p>
      <w:r>
        <w:rPr>
          <w:b/>
        </w:rPr>
        <w:t>Рост участия частного бизнеса в космонавтике не означает автоматического ускорения научного прогресса: коммерческие проекты развиваются прежде всего там, где могут приносить прибыль, тогда как долгосрочные научные задачи по-прежнему требуют значительного государственного финансирования.</w:t>
      </w:r>
    </w:p>
    <w:p>
      <w:r>
        <w:rPr>
          <w:b/>
        </w:rPr>
        <w:t xml:space="preserve">Детали. </w:t>
      </w:r>
      <w:r>
        <w:t>В июле 2024 года президент России подписал документ о совместной работе государства и бизнеса в космической отрасли. Одной из задач названо привлечение частных инвестиций для развития спутниковой группировки и наземной инфраструктуры в рамках национального проекта</w:t>
      </w:r>
      <w:hyperlink r:id="rId12">
        <w:r>
          <w:rPr>
            <w:color w:val="0000FF"/>
            <w:u w:val="single"/>
          </w:rPr>
          <w:t xml:space="preserve"> «Космос»</w:t>
        </w:r>
      </w:hyperlink>
      <w:r>
        <w:t>.</w:t>
      </w:r>
    </w:p>
    <w:p>
      <w:r>
        <w:rPr>
          <w:b/>
        </w:rPr>
        <w:t xml:space="preserve">► </w:t>
      </w:r>
      <w:r>
        <w:t>К 2030 году Россия планирует запустить 759 космических аппаратов, построенных частными компаниями. Они составят около 90% отечественной спутниковой</w:t>
      </w:r>
      <w:r>
        <w:rPr>
          <w:b/>
        </w:rPr>
        <w:t xml:space="preserve"> </w:t>
      </w:r>
      <w:hyperlink r:id="rId13">
        <w:r>
          <w:rPr>
            <w:color w:val="0000FF"/>
            <w:u w:val="single"/>
          </w:rPr>
          <w:t xml:space="preserve"> группировки</w:t>
        </w:r>
      </w:hyperlink>
      <w:r>
        <w:t>.</w:t>
      </w:r>
    </w:p>
    <w:p>
      <w:r>
        <w:rPr>
          <w:b/>
        </w:rPr>
        <w:t xml:space="preserve">► </w:t>
      </w:r>
      <w:r>
        <w:t>Национальный проект «Космос», утверждённый в 2025 году, предусматривает развитие спутниковой связи, пилотируемой космонавтики и научных исследований с участием коммерческих</w:t>
      </w:r>
      <w:hyperlink r:id="rId14">
        <w:r>
          <w:rPr>
            <w:color w:val="0000FF"/>
            <w:u w:val="single"/>
          </w:rPr>
          <w:t xml:space="preserve"> организаций</w:t>
        </w:r>
      </w:hyperlink>
      <w:r>
        <w:rPr>
          <w:u w:val="single"/>
        </w:rPr>
        <w:t>.</w:t>
      </w:r>
    </w:p>
    <w:p>
      <w:r>
        <w:rPr>
          <w:b/>
        </w:rPr>
        <w:t xml:space="preserve">Контекст. </w:t>
      </w:r>
      <w:r>
        <w:t>Развитие космической отрасли все больше опирается на государственно-частное партнёрство в США, Великобритании, Франции и Японии. Частные компании получают доступ к государственным программам и одновременно расширяют собственную коммерческую деятельность в космосе.</w:t>
      </w:r>
    </w:p>
    <w:p>
      <w:r>
        <w:rPr>
          <w:b/>
        </w:rPr>
        <w:t xml:space="preserve">► </w:t>
      </w:r>
      <w:r>
        <w:t>Крупнейшим примером коммерциализации космоса стала компания SpaceX. Спутниковая группировка Starlink уже насчитывает более 11 тысяч</w:t>
      </w:r>
      <w:hyperlink r:id="rId15">
        <w:r>
          <w:rPr>
            <w:color w:val="0000FF"/>
            <w:u w:val="single"/>
          </w:rPr>
          <w:t>аппаратов</w:t>
        </w:r>
      </w:hyperlink>
      <w:r>
        <w:t>. Компания также разрабатывает ракеты-носители и пилотируемые космические</w:t>
      </w:r>
      <w:hyperlink r:id="rId16">
        <w:r>
          <w:rPr>
            <w:color w:val="0000FF"/>
            <w:u w:val="single"/>
          </w:rPr>
          <w:t xml:space="preserve"> корабли</w:t>
        </w:r>
      </w:hyperlink>
      <w:r>
        <w:t>.</w:t>
      </w:r>
    </w:p>
    <w:p>
      <w:r>
        <w:rPr>
          <w:b/>
        </w:rPr>
        <w:t xml:space="preserve">► </w:t>
      </w:r>
      <w:r>
        <w:t>Одновременно сокращается финансирование ряда государственных космических</w:t>
      </w:r>
      <w:hyperlink r:id="rId17">
        <w:r>
          <w:rPr>
            <w:color w:val="0000FF"/>
            <w:u w:val="single"/>
          </w:rPr>
          <w:t xml:space="preserve"> программ</w:t>
        </w:r>
      </w:hyperlink>
      <w:r>
        <w:rPr>
          <w:b/>
        </w:rPr>
        <w:t xml:space="preserve">. </w:t>
      </w:r>
      <w:r>
        <w:t>В проекте бюджета NASA на 2026 год финансирование агентства предусмотрено на уровне 18,8 млрд долларов против 24,8 млрд долларов годом ранее. Часть программ сокращается или</w:t>
      </w:r>
      <w:hyperlink r:id="rId18">
        <w:r>
          <w:rPr>
            <w:color w:val="0000FF"/>
            <w:u w:val="single"/>
          </w:rPr>
          <w:t>пересматривается</w:t>
        </w:r>
      </w:hyperlink>
      <w:r>
        <w:t xml:space="preserve">. </w:t>
      </w:r>
    </w:p>
    <w:p>
      <w:r>
        <w:rPr>
          <w:b/>
        </w:rPr>
        <w:t xml:space="preserve">► </w:t>
      </w:r>
      <w:r>
        <w:t>Быстрый рост коммерческих спутниковых группировок создаёт дополнительные проблемы для науки и усложняет обеспечение безопасности космических полетов. Большое количество аппаратов затрудняет астрономические наблюдения, а увеличение числа объектов на орбите повышает проблему космического</w:t>
      </w:r>
      <w:hyperlink r:id="rId19">
        <w:r>
          <w:rPr>
            <w:color w:val="0000FF"/>
            <w:u w:val="single"/>
          </w:rPr>
          <w:t xml:space="preserve"> мусора</w:t>
        </w:r>
      </w:hyperlink>
      <w:r>
        <w:t>.</w:t>
      </w:r>
    </w:p>
    <w:p>
      <w:r>
        <w:rPr>
          <w:b/>
        </w:rPr>
        <w:t xml:space="preserve">Важно знать. </w:t>
      </w:r>
      <w:r>
        <w:t>Частная космонавтика развивается прежде всего в тех направлениях, где существует возможность получить коммерческую отдачу. Поэтому интересы капитала могут расходиться с задачами фундаментальной науки, многие результаты которой нельзя быстро превратить в источник дохода.</w:t>
      </w:r>
    </w:p>
    <w:p>
      <w:r>
        <w:rPr>
          <w:b/>
        </w:rPr>
        <w:t xml:space="preserve">► </w:t>
      </w:r>
      <w:r>
        <w:t>Расширение коммерческих спутниковых группировок показывает это противоречие особенно ясно: частные компании получают доход от увеличения числа аппаратов, тогда как последствия их эксплуатации требуют дополнительных расходов на регулирование, безопасность и защиту космической среды.</w:t>
      </w:r>
    </w:p>
    <w:p>
      <w:r>
        <w:rPr>
          <w:b/>
        </w:rPr>
        <w:t xml:space="preserve">► </w:t>
      </w:r>
      <w:r>
        <w:t xml:space="preserve">Коммерческая космонавтика, ориентированная на прибыль, не способна сделать освоение космоса общечеловеческим проектом. Фундаментальные исследования и сложные технологические проекты с неопределёнными сроками окупаемости по-прежнему зависят от государственных вложений. </w:t>
      </w:r>
    </w:p>
    <w:p>
      <w:r>
        <w:rPr>
          <w:b/>
        </w:rPr>
        <w:t xml:space="preserve">► </w:t>
      </w:r>
      <w:r>
        <w:t>Однако и государственное финансирование при капитализме не меняет принципиально ситуацию: оно также подчинено интересам существующей экономической системы.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chastnaia-kosmonavtika-podchiniaiet-razvitiie-kosmosa-intieriesam-kapitala" TargetMode="External"/><Relationship Id="rId12" Type="http://schemas.openxmlformats.org/officeDocument/2006/relationships/hyperlink" Target="https://www.interfax.ru/russia/1036537" TargetMode="External"/><Relationship Id="rId13" Type="http://schemas.openxmlformats.org/officeDocument/2006/relationships/hyperlink" Target="https://www.rbc.ru/technology_and_media/11/09/2026/6aa3a3f39a794791987f6cb7?utm_source=rbc&amp;utm_medium=main&amp;utm_term=933727-6aa3a3f39a794791987f6cb7" TargetMode="External"/><Relationship Id="rId14" Type="http://schemas.openxmlformats.org/officeDocument/2006/relationships/hyperlink" Target="https://expert.ru/promishlennost/kosmicheskie-plany-" TargetMode="External"/><Relationship Id="rId15" Type="http://schemas.openxmlformats.org/officeDocument/2006/relationships/hyperlink" Target="https://www.rbc.ru/rbcfreenews/6a89786b9a794727a62faf54" TargetMode="External"/><Relationship Id="rId16" Type="http://schemas.openxmlformats.org/officeDocument/2006/relationships/hyperlink" Target="https://www.rbc.ru/base/11/07/2025/6870e4d89a794713b26756d8" TargetMode="External"/><Relationship Id="rId17" Type="http://schemas.openxmlformats.org/officeDocument/2006/relationships/hyperlink" Target="https://www.atomic-energy.ru/news/2025/07/14/157532" TargetMode="External"/><Relationship Id="rId18" Type="http://schemas.openxmlformats.org/officeDocument/2006/relationships/hyperlink" Target="https://www.forbes.ru/mneniya/539465-missia-vne-zakona-pocemu-donal-d-tramp-sokrasaet-budzet-nasa?utm_source=google.com&amp;utm_medium=organic&amp;utm_campaign=google.com&amp;utm_referrer=google.com" TargetMode="External"/><Relationship Id="rId19" Type="http://schemas.openxmlformats.org/officeDocument/2006/relationships/hyperlink" Target="https://rg.ru/2025/12/22/kompaniia-spacex-poteriala-kontrol-nad-odnim-iz-svoih-sputnikov.html?utm_referrer=https%3A%2F%2Fwww.google.com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