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“Борьба” с ростом уровня инфляции по буржуазному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2024-09-13</w:t>
      </w:r>
    </w:p>
    <w:p>
      <w:pPr/>
      <w:r>
        <w:t>3 мин. на чтение</w:t>
      </w:r>
    </w:p>
    <w:p/>
    <w:p>
      <w:r>
        <w:t>Кризис капитализма обостряется с каждым годом все сильнее. Нагляднее всего для обывателя этот кризис проявляется в росте цен и падении зарплат. Инфляция сама по себе является одним из основных механизмов переложения государственных расходов на плечи трудящихся масс и усиления их эксплуатации. Чем сильнее обостряется кризис капитализма, тем выше уровень инфляции. Несмотря на это, правящий класс делает вид, что инфляция ему якобы не нужна, пытается с ней “притворно” бороться, на деле лишь обманывая население.</w:t>
      </w:r>
    </w:p>
    <w:p>
      <w:r>
        <w:t xml:space="preserve">Как пример можно привести “борьбу” с инфляцией в РФ. Одним из ключевых методов “сдерживания инфляции” является повышение ключевой ставки. Способствует ли это остановке уровня инфляции? Нет. Вот и президент РФ В.В. Путин на совещании с экономическим блоком удивился, что рост ключевой ставки не снижает кредитной активности. Иными словами ключевую ставку повышают, а закредитованность растет. </w:t>
      </w:r>
      <w:r>
        <w:rPr>
          <w:i/>
        </w:rPr>
        <w:t>“По итогам июня объем кредитов бизнесу вырос в годовом выражении более чем на 20%, задолженность по потребительским кредитам, не обеспеченным ипотекой, увеличилась на 3,5 трлн руб,”</w:t>
      </w:r>
      <w:r>
        <w:t xml:space="preserve"> - заявил президент. Более того, как отмечает президент, такая ситуация и способствует росту инфляции. Иными словами именно ЦБ постоянным повышением ставки и разгоняет инфляцию, а не наоборот.</w:t>
      </w:r>
    </w:p>
    <w:p>
      <w:r>
        <w:t xml:space="preserve">Если мы обратимся к статистике, то увидим, что рост уровня инфляции непрерывен и стабилен, несмотря на все принимаемые правительством РФ “меры” по сдерживанию этого уровня. </w:t>
      </w:r>
    </w:p>
    <w:p/>
    <w:p>
      <w:r>
        <w:t>Уровень инфляции с первого по последнее число месяца:</w:t>
      </w:r>
    </w:p>
    <w:p>
      <w:r>
        <w:rPr>
          <w:b/>
          <w:color w:val="FF0000"/>
        </w:rPr>
        <w:t>Ошибка при загрузке изображения</w:t>
      </w:r>
    </w:p>
    <w:p/>
    <w:p>
      <w:r>
        <w:t>Инфляция в годовом исчислении, заканчивающийся данным месяцем:</w:t>
      </w:r>
    </w:p>
    <w:p>
      <w:r>
        <w:rPr>
          <w:b/>
          <w:color w:val="FF0000"/>
        </w:rPr>
        <w:t>Ошибка при загрузке изображения</w:t>
      </w:r>
    </w:p>
    <w:p/>
    <w:p>
      <w:r>
        <w:t>Динамика изменения уровня инфляции с начала года (суммой инфляции по данный месяц):</w:t>
      </w:r>
    </w:p>
    <w:p>
      <w:r>
        <w:rPr>
          <w:b/>
          <w:color w:val="FF0000"/>
        </w:rPr>
        <w:t>Ошибка при загрузке изображения</w:t>
      </w:r>
    </w:p>
    <w:p>
      <w:r>
        <w:t xml:space="preserve">На графиках наглядно виден постоянный и неуклонный рост уровня инфляции за последние два года, который, судя по всему, и не думает останавливаться. Для чего же тогда власть имущие с такой озабоченностью, регулярно, из месяца в месяц продолжают твердить о каких-то сдерживающих мерах путем повышения ключевой ставки и регулярно удивляться отсутствию эффективности этих мер? Ключевую ставку повышают регулярно (с небольшими перерывами). Если в июле 2023 года уровень ключевой ставки ЦБ РФ находился на отметке 8,5, то в июле 2024 года - на отметке 18, а в сентябре ЦБ РФ планирует поднять ключевую ставку до 20. </w:t>
      </w:r>
    </w:p>
    <w:p>
      <w:r>
        <w:t>Ответить на озвученный выше вопрос нам поможет другая статистика, а именно уровень закредитованности населения: более 40% населения России в возрасте старше 16 лет пользуются кредитами. Задолжали граждане РФ банкам (на 1 февраля 2024 года) 33 трлн рублей. С с 2023 года кредитная задолженность населения страны выросла на 23,5%.</w:t>
      </w:r>
    </w:p>
    <w:p>
      <w:r>
        <w:t xml:space="preserve">Здесь и кроется ответ на вопрос: зачем, почему, а главное, кому это выгодно? Правительство Российской Федерации, как и любой иной капиталистической страны, - это правительство группы крупных частных собственников, ставленники монополий, продвигающие интересы этих монополий во всех сферах жизни (социальной, экономической, политической, культурной и т.д.). Банки таким образом просто напросто загоняют как можно больше трудящихся, у которых (ввиду кризиса, падения доходов и роста цен на товары и услуги) просто не остается иного выхода как добровольно надеть на себя кредитное и ипотечное ярмо. Кроме того кредиты под постоянно повышающийся процент выдаются также малому и среднему бизнесу с целью сделать его зависимым от банков, зачастую срощенных с крупными монополиями. Таким способом в период кризиса происходит тотальное поглощение малого и среднего бизнеса крупными финансовыми капиталами. Процесс монополизации продолжается. </w:t>
      </w:r>
    </w:p>
    <w:p>
      <w:r>
        <w:t>Выигрывает ли трудящийся человек хоть что-то в этой игре крупного капитала? Нет! Абсолютно ничего! Все эти сказочки про сдерживание уровня инфляции - не более чем очередной обман, пелена, набрасываемая на глаза, чтобы обыватель, простой трудящийся человек не увидел реальных причин и тем более кризиса и растущей инфляции. Реальные же причины ухудшающегося уровня жизни и растущей закредитованности населения - капитализм в целом. Система, в которой крупный бизнес диктует свою волю, наживается за счет огромных масс трудящегося населения, укрупняет свои прибыли и всегда выходит победителем из любой ситуации. Инфляция же - это лишь инструмент в руках предпринимателей.</w:t>
      </w:r>
    </w:p>
    <w:p/>
    <w:p>
      <w:r>
        <w:t xml:space="preserve">Источники: </w:t>
      </w:r>
    </w:p>
    <w:p>
      <w:r>
        <w:t>[1] Накануне.RU - «</w:t>
      </w:r>
      <w:hyperlink r:id="rId11">
        <w:r>
          <w:rPr>
            <w:color w:val="0000FF"/>
            <w:u w:val="single"/>
          </w:rPr>
          <w:t>Путин обнаружил, что рост ключевой ставки разгоняет инфляцию в России</w:t>
        </w:r>
      </w:hyperlink>
      <w:r>
        <w:t>» от 26 августа 2024 г.</w:t>
      </w:r>
    </w:p>
    <w:p>
      <w:r>
        <w:t xml:space="preserve">[2] Стат Бюро - </w:t>
      </w:r>
      <w:hyperlink r:id="rId12">
        <w:r>
          <w:rPr>
            <w:color w:val="0000FF"/>
            <w:u w:val="single"/>
          </w:rPr>
          <w:t>Уровень инфляции в Российской Федерации в 2024 году</w:t>
        </w:r>
      </w:hyperlink>
      <w:r>
        <w:rPr>
          <w:u w:val="single"/>
        </w:rPr>
        <w:t>.</w:t>
      </w:r>
    </w:p>
    <w:p>
      <w:r>
        <w:t>[3] РБК - «</w:t>
      </w:r>
      <w:hyperlink r:id="rId13">
        <w:r>
          <w:rPr>
            <w:color w:val="0000FF"/>
            <w:u w:val="single"/>
          </w:rPr>
          <w:t>Число россиян с кредитами достигло 50 млн</w:t>
        </w:r>
      </w:hyperlink>
      <w:r>
        <w:t>» от 02 апреля 2024 г.</w:t>
      </w:r>
    </w:p>
    <w:p>
      <w:r>
        <w:t>[4] Банки.ру - «</w:t>
      </w:r>
      <w:hyperlink r:id="rId14">
        <w:r>
          <w:rPr>
            <w:color w:val="0000FF"/>
            <w:u w:val="single"/>
          </w:rPr>
          <w:t>Раскрыто, в каких регионах самые закредитованные жители</w:t>
        </w:r>
      </w:hyperlink>
      <w:r>
        <w:t>» от 11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rba-s-rostom-urovnia-infliatsii-po-burzhuaznomu" TargetMode="External"/><Relationship Id="rId11" Type="http://schemas.openxmlformats.org/officeDocument/2006/relationships/hyperlink" Target="https://t.me/nakanuneru/14892" TargetMode="External"/><Relationship Id="rId12" Type="http://schemas.openxmlformats.org/officeDocument/2006/relationships/hyperlink" Target="https://www.statbureau.org/ru/russia/inflation?ysclid=m0s38sdkak306072252" TargetMode="External"/><Relationship Id="rId13" Type="http://schemas.openxmlformats.org/officeDocument/2006/relationships/hyperlink" Target="https://www.rbc.ru/finances/02/04/2024/660c0a9e9a79473d5dc5bea2?ysclid=m0s3qg4ndw590000037" TargetMode="External"/><Relationship Id="rId14" Type="http://schemas.openxmlformats.org/officeDocument/2006/relationships/hyperlink" Target="https://www.banki.ru/news/lenta/?id=11000416&amp;ysclid=m0s452dtpe63463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