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Австрийская школа и критика марксизма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2018-11-25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Австрийская экономическая школа – это одно из направлений буржуазной политэкономии. Среди прочих теорий и школ, АЭШ выделяется ярой “сокрушительной” критикой и опровержениями марксизма. </w:t>
      </w:r>
      <w:r>
        <w:t xml:space="preserve">В дальнейшем мы посвятим несколько материалов с более детальной и развернутой критикой австрийской школы. А пока хотелось бы вкратце рассмотреть несколько ключевых тезисов этой школы против марксизма. </w:t>
      </w:r>
    </w:p>
    <w:p>
      <w:r>
        <w:t xml:space="preserve">За основу будет взят краткий пересказ теории Бём-Баверка, который сделал Хесус Уэрта Де Сото в книге “Австрийская экономическая школа: рынок и предпринимательское творчество” 2003 года (глава 4.6. «Бем-Баверк против Маркса»). Автор выделяет 4 сокрушительных аргумента, показывающие несостоятельность марксистской политэкономии. </w:t>
      </w:r>
    </w:p>
    <w:p>
      <w:r>
        <w:rPr>
          <w:i/>
        </w:rPr>
        <w:t>Во-первых, не все экономические блага являются продуктом труда. Природные ресурсы редки и полезны…хотя не являются плодом труда… Более того, два блага, воплощающих равное количество труда, несомненно, могут иметь разную рыночную цену, если различаются необходимые для их производства периоды времени</w:t>
      </w:r>
    </w:p>
    <w:p>
      <w:r>
        <w:t xml:space="preserve">Сперва обратим внимание на очевидную ошибку – пассаж про равное количество труда, но разное время для производства блага. В политэкономии – во всей и особенно марксистской – труд выражается через время. Затраты труда или количество труда – это время, за которое был произведен данный продукт. Если два блага воплощают </w:t>
      </w:r>
      <w:r>
        <w:rPr>
          <w:b/>
        </w:rPr>
        <w:t>одинаковое количество труда</w:t>
      </w:r>
      <w:r>
        <w:t xml:space="preserve">, то это значит, что они производятся за </w:t>
      </w:r>
      <w:r>
        <w:rPr>
          <w:b/>
        </w:rPr>
        <w:t>одинаковое время</w:t>
      </w:r>
      <w:r>
        <w:t>. По всей видимости, г-н Де Сото – или же г-н Бём-Баверк, чью критику Де Сото пересказывает – спутал понятие «труд» из политической экономии с понятием «работа» из физики и решил, что количество труда выражается в джоулях или калориях.</w:t>
      </w:r>
    </w:p>
    <w:p>
      <w:r>
        <w:t>Впрочем, путаница и ляпсусы встречаются тут на каждом углу. Как вам, например, заявление, что природные ресурсы не являются продуктом труда? М</w:t>
      </w:r>
      <w:r>
        <w:t xml:space="preserve">ы живем в мире, где природные ресурсы не падают на голову с небес и не валяются на улице. Они сокрыты в глубине земных недр. Люди тратят немало времени, сил и средств, чтобы добраться до залежей ресурсов, чтобы добывать и транспортировать эти ресурсы, и чтобы продавать на рынке </w:t>
      </w:r>
      <w:r>
        <w:rPr>
          <w:b/>
        </w:rPr>
        <w:t>добытые и добываемые</w:t>
      </w:r>
      <w:r>
        <w:t xml:space="preserve"> ресурсы. Такие ресурсы – это результат человеческого труда. Вследствие этого добытый ресурс и получает меновую стоимость, обращается на рынке. Сырье перенимает на себя ту стоимость, которая ушла на добычу и транспортировку этих ресурсов. То есть меновая стоимость сырых материалов – нефти и газа, золота и серебра, угля, древесины и пр. – есть затраты на их добычу.</w:t>
      </w:r>
    </w:p>
    <w:p>
      <w:r>
        <w:t xml:space="preserve">И если мы посмотрим на иной вид сырья – пищевое сырье – то оно тоже является продуктом человеческого труда (обработка земли, сеяние, обработка засеянных участков и т.д.). Сюда же относятся все полуфабрикаты, орудия труда, средства производства, услуги, потребительские товары и т.д. Все экономические блага – это продукт человеческого труда. Исключение составляет лишь </w:t>
      </w:r>
      <w:r>
        <w:rPr>
          <w:b/>
        </w:rPr>
        <w:t>земля.</w:t>
      </w:r>
    </w:p>
    <w:p>
      <w:r>
        <w:t>При капитализме – всеобщем товарном хозяйстве – некоторые предметы, лишенные меновой ценности, способны иметь цену и обращаться на рынке. К таким предметам и благам Маркс относил нетронутые человеком участки земли, хотя это уже отдельная тема для разговора. А мы перейдем ко второму тезису против марксизма:</w:t>
      </w:r>
    </w:p>
    <w:p>
      <w:r>
        <w:rPr>
          <w:i/>
        </w:rPr>
        <w:t>Во-вторых, ценность благ субъективна, потому что…ценность – это всего лишь оценка, формируемая действующим человеком и проецируемая им на средства, оцениваемые по их важности для достижения определенной цели</w:t>
      </w:r>
    </w:p>
    <w:p>
      <w:r>
        <w:t xml:space="preserve">Любой товар обладает двумя видами ценности. Потребительная ценность и меновая ценность: способность удовлетворять потребности и способность обмениваться на другие товары соответственно. </w:t>
      </w:r>
    </w:p>
    <w:p>
      <w:r>
        <w:t>Товар – полезная вещь или объект – удовлетворяет наши потребности в силу химических, физических и конституциональных свойств. Сюда относится его состав и элементы, устроение и конституция, облик данной вещи и пр. Иными словами, потребительная ценность блага носит объективный характер.</w:t>
      </w:r>
    </w:p>
    <w:p>
      <w:r>
        <w:t>Меновая ценность возникает в результате трудозатрат. Какое количество труда было затрачено и, соответственно, какое количество естественных или стоимостных затрат было произведено за это время. Кроме того, феномен обмена возникает также из-за редкости предметов и наличия частной собственности на средства производства, которая формирует и саму редкость предметов, и обмен товаров. Всё это имеет объективный характер.</w:t>
      </w:r>
    </w:p>
    <w:p>
      <w:r>
        <w:t xml:space="preserve">Даже если уподобиться австрийской школе и увязывать эти ценности в причинно-следственную связь, где потребительная ценность формирует ценность меновую, то всё равно выходит объективный характер ценности. </w:t>
      </w:r>
    </w:p>
    <w:p>
      <w:r>
        <w:t>Иными словами, потребительная и меновая ценность носят объективный характер. Строго говоря, в конечном счете объективный характер носит и цена товара, т.е. денежное выражение стоимости продукта. Это не личная оценка покупателя важности продукта и соотнесения с количеством денег, а непосредственно денежное выражение объективного свойства.</w:t>
      </w:r>
    </w:p>
    <w:p>
      <w:r>
        <w:rPr>
          <w:i/>
        </w:rPr>
        <w:t>В-третьих, сторонники трудовой теории стоимости виновны за порочный круг умозаключений: идея, согласно которой, с одной стороны, труд определяет ценность экономических благ, а с другой — ценность труда определяется ценностью экономических благ…</w:t>
      </w:r>
    </w:p>
    <w:p>
      <w:r>
        <w:t xml:space="preserve">Данное противоречие – </w:t>
      </w:r>
      <w:r>
        <w:rPr>
          <w:b/>
        </w:rPr>
        <w:t>это бич классической политэкономии.</w:t>
      </w:r>
      <w:r>
        <w:t xml:space="preserve"> В таком виде трудовая теория стоимости предстает перед нами в работах Петти, Смита, Рикардо, Милля, Сисмонди и пр. Данная проблема присутствует даже в ранних произведениях Маркса и Энгельса – в рукописях 1844 года, Нищете философии, Наемный труд и капитал.</w:t>
      </w:r>
    </w:p>
    <w:p>
      <w:r>
        <w:t xml:space="preserve">Однако автор упустил из виду одну важную деталь. Дальнейшие изыскания Маркса и Энгельса привели их к переработке и изменениям теории стоимости. Мало того, что отцы марксизма также обратили внимание на это противоречие, так они ещё его разрешили!  Любому, кто хоть мельком слышал о марксизме, известно понятие «рабочая сила». Это – способность к труду, которую и продаёт рабочий. Маркс открыл данный феномен в своем “Капитале”. Именно этот факт и изменил трудовую теорию стоимости, лишил её прежних изъянов (в частности, именно вопроса с продажей труда). </w:t>
      </w:r>
    </w:p>
    <w:p>
      <w:r>
        <w:t xml:space="preserve">Иными словами, одни сторонники такой теории создали порочный круг, а другие сторонники – круг разорвали. Но ради “сокрушительной критики” такими фактами можно пренебречь! </w:t>
      </w:r>
    </w:p>
    <w:p>
      <w:r>
        <w:t>Перейдем к заключительному тезису против марксизма:</w:t>
      </w:r>
    </w:p>
    <w:p>
      <w:r>
        <w:rPr>
          <w:i/>
        </w:rPr>
        <w:t>И, в-четвертых, Бем-Баверку ясно, что сторонники теории эксплуатации не имеют никакого представления о законе временного предпочтения… …приверженцы этой теории доказывают, что денежная оплата труда рабочего должна быть равна всей стоимости произведенной продукции…</w:t>
      </w:r>
    </w:p>
    <w:p>
      <w:r>
        <w:t>Со стороны Маркса – и марксистов вообще – было бы величайшей глупостью требовать или доказывать, что заработная плата должна быть равна всей стоимости продукта. Не потому что это будет несправедливо – не ясно, правда, по отношению к кому несправедливо – и не потому что рабочие чудесным образом будут получать больше, чем произвели. А потому что это уничтожит все производство и в принципе нечего будет платить рабочим.</w:t>
      </w:r>
    </w:p>
    <w:p>
      <w:r>
        <w:t xml:space="preserve">Маркс, впрочем, как и Д. Рикардо, показал, что прибавочная стоимость формирует </w:t>
      </w:r>
      <w:r>
        <w:rPr>
          <w:b/>
        </w:rPr>
        <w:t>не только доходы капиталистов</w:t>
      </w:r>
      <w:r>
        <w:t xml:space="preserve"> (прибыль, ренту, процент и авторское право сегодня), но и </w:t>
      </w:r>
      <w:r>
        <w:rPr>
          <w:b/>
        </w:rPr>
        <w:t>образует необходимые для самого производства фонды и отчисления.</w:t>
      </w:r>
      <w:r>
        <w:t xml:space="preserve"> Сюда относятся отчисления в различные фонды (страхование, накопление и т.п.), уплата налогов и плата за водоснабжение, электроэнергию и пр., амортизация средств производства и расширение самого производства (наем новых сотрудников, закупка нового оборудования, открытие нового направления и т.д.). Все это – за счёт прибавочной стоимости.</w:t>
      </w:r>
    </w:p>
    <w:p>
      <w:r>
        <w:t>Более того, в работе «Критика Готской программы» и в 1 томе «Капитала» Маркс показал, что даже в условиях социалистического-коммунистического хозяйства, все равно будут производиться вычеты из труда работника. Вычеты, которые необходимы для накопления и расширения производства, оплаты труда непроизводительных работник и недееспособных лиц, фонды страхования и потребления и т.д.</w:t>
      </w:r>
    </w:p>
    <w:p>
      <w:r>
        <w:t>И очевидно, что при таком подходе марксисты, сторонники прибавочной стоимости, никогда не выступали с требованием равной оплаты труда или даже большей оплаты труда. Мы не найдем ни одного труда, документа или речи, где бы Маркс с Энгельсом, а также их прямые последователи (Лафарг, Либкнехтом, Штейн с Джонсоном, Ленин и пр.) требовали бы «неурезанный трудовой доход». Стоит сказать, что даже реформистские «марксисты» – Бернштейн, Каутский и пр. – не выступали с таким требованием.</w:t>
      </w:r>
    </w:p>
    <w:p>
      <w:r>
        <w:t xml:space="preserve">А выступал с этим предложением другой социалист – Фердинанд Лассаль. Он, конечно, был приверженцем самой идеи о том, что капиталисты эксплуатируют рабочих, но шёл своей дорогой и не был марксистом. И стоит сказать, что идея Лассаля о «неурезанном трудовом доходе» появилась несколько раньше теории прибавочной стоимости Маркса. Впервые эта идея фигурирует в речи Лассаля от 1862 года, тогда как I том «Капитала» вышел в 1867 году. Но самое интересное, что Маркс резко критиковал концепцию «неурезанного трудового дохода». Это отчетливо видно в «Критике Готской программы». </w:t>
      </w:r>
    </w:p>
    <w:p>
      <w:r>
        <w:t xml:space="preserve">И это был последний гвоздь в крышку гроба австрийской школы. Критик марксизма приписал Марксу то, с чем он боролся. Замечательно! Это были 4 ключевых аргумента против марксистской политэкономии. Эти аргументы должны были показать несостоятельность учения Маркса, должны были сокрушить его. Но что в итоге? </w:t>
      </w:r>
    </w:p>
    <w:p>
      <w:r>
        <w:t xml:space="preserve">Каждый из предложенных аргументов напрочь лишен связи с критикуемым тут марксизмом, экономической теорией и реальностью в принципе. Это – глупенькие представления о мире, софизмы и подлоги. Вот уж и правда “сокрушительная критика”! Правда, сокрушили они не марксизм, а сами себя. Эти аргументы показывают, что с наукой буржуазные хрипуны не имеют ничего общего. Все их дело – лаять на Маркса.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vstrijskaya-shkola-i-kritika-marks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